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D036B" w14:textId="051B80DA" w:rsidR="00494C54" w:rsidRPr="00494C54" w:rsidRDefault="00494C54" w:rsidP="00494C54">
      <w:pPr>
        <w:pBdr>
          <w:top w:val="single" w:sz="4" w:space="1" w:color="auto"/>
          <w:left w:val="single" w:sz="4" w:space="4" w:color="auto"/>
          <w:bottom w:val="single" w:sz="4" w:space="1" w:color="auto"/>
          <w:right w:val="single" w:sz="4" w:space="4" w:color="auto"/>
        </w:pBdr>
        <w:shd w:val="clear" w:color="auto" w:fill="E0E0E0"/>
        <w:autoSpaceDE w:val="0"/>
        <w:autoSpaceDN w:val="0"/>
        <w:adjustRightInd w:val="0"/>
        <w:ind w:left="180" w:hanging="180"/>
        <w:jc w:val="both"/>
        <w:rPr>
          <w:rFonts w:ascii="Arial" w:hAnsi="Arial" w:cs="Arial"/>
          <w:b/>
          <w:noProof/>
          <w:color w:val="0000FF"/>
          <w:sz w:val="28"/>
          <w:szCs w:val="28"/>
        </w:rPr>
      </w:pPr>
      <w:r w:rsidRPr="00494C54">
        <w:rPr>
          <w:rFonts w:ascii="Arial" w:hAnsi="Arial" w:cs="Arial"/>
          <w:b/>
          <w:noProof/>
          <w:color w:val="0000FF"/>
          <w:sz w:val="28"/>
          <w:szCs w:val="28"/>
        </w:rPr>
        <w:t>Clouds: The Next-Gen Fundamental Building Blocks – IaaS</w:t>
      </w:r>
    </w:p>
    <w:p w14:paraId="0F6C96E8" w14:textId="6833E16F" w:rsidR="00A03E9C" w:rsidRPr="008E6353" w:rsidRDefault="00494C54" w:rsidP="008E6353">
      <w:pPr>
        <w:pBdr>
          <w:top w:val="single" w:sz="4" w:space="1" w:color="auto"/>
          <w:left w:val="single" w:sz="4" w:space="4" w:color="auto"/>
          <w:bottom w:val="single" w:sz="4" w:space="1" w:color="auto"/>
          <w:right w:val="single" w:sz="4" w:space="4" w:color="auto"/>
        </w:pBdr>
        <w:shd w:val="clear" w:color="auto" w:fill="E0E0E0"/>
        <w:autoSpaceDE w:val="0"/>
        <w:autoSpaceDN w:val="0"/>
        <w:adjustRightInd w:val="0"/>
        <w:jc w:val="both"/>
        <w:rPr>
          <w:rFonts w:ascii="Arial" w:hAnsi="Arial" w:cs="Arial"/>
          <w:color w:val="0000FF"/>
          <w:sz w:val="20"/>
          <w:szCs w:val="20"/>
        </w:rPr>
      </w:pPr>
      <w:r w:rsidRPr="00DA1BB8">
        <w:rPr>
          <w:rFonts w:ascii="Arial" w:hAnsi="Arial" w:cs="Arial"/>
          <w:b/>
          <w:bCs/>
          <w:noProof/>
          <w:color w:val="000080"/>
          <w:sz w:val="20"/>
          <w:szCs w:val="20"/>
        </w:rPr>
        <w:t xml:space="preserve">RFG </w:t>
      </w:r>
      <w:r>
        <w:rPr>
          <w:rFonts w:ascii="Arial" w:hAnsi="Arial" w:cs="Arial"/>
          <w:b/>
          <w:bCs/>
          <w:noProof/>
          <w:color w:val="000080"/>
          <w:sz w:val="20"/>
          <w:szCs w:val="20"/>
        </w:rPr>
        <w:t>POV:</w:t>
      </w:r>
      <w:r>
        <w:rPr>
          <w:rFonts w:ascii="Arial" w:hAnsi="Arial" w:cs="Arial"/>
          <w:bCs/>
          <w:noProof/>
          <w:color w:val="000080"/>
          <w:sz w:val="20"/>
          <w:szCs w:val="20"/>
        </w:rPr>
        <w:t xml:space="preserve"> </w:t>
      </w:r>
      <w:r w:rsidR="00E36EDA">
        <w:rPr>
          <w:rFonts w:ascii="Arial" w:hAnsi="Arial" w:cs="Arial"/>
          <w:bCs/>
          <w:noProof/>
          <w:color w:val="000080"/>
          <w:sz w:val="20"/>
          <w:szCs w:val="20"/>
        </w:rPr>
        <w:t>There is no doubt that cloud infrastructure as a service (IaaS) hold</w:t>
      </w:r>
      <w:r w:rsidR="009040FA">
        <w:rPr>
          <w:rFonts w:ascii="Arial" w:hAnsi="Arial" w:cs="Arial"/>
          <w:bCs/>
          <w:noProof/>
          <w:color w:val="000080"/>
          <w:sz w:val="20"/>
          <w:szCs w:val="20"/>
        </w:rPr>
        <w:t>s</w:t>
      </w:r>
      <w:r w:rsidR="00E36EDA">
        <w:rPr>
          <w:rFonts w:ascii="Arial" w:hAnsi="Arial" w:cs="Arial"/>
          <w:bCs/>
          <w:noProof/>
          <w:color w:val="000080"/>
          <w:sz w:val="20"/>
          <w:szCs w:val="20"/>
        </w:rPr>
        <w:t xml:space="preserve"> general appeal to all IT segments and will become </w:t>
      </w:r>
      <w:r w:rsidR="009040FA">
        <w:rPr>
          <w:rFonts w:ascii="Arial" w:hAnsi="Arial" w:cs="Arial"/>
          <w:bCs/>
          <w:noProof/>
          <w:color w:val="000080"/>
          <w:sz w:val="20"/>
          <w:szCs w:val="20"/>
        </w:rPr>
        <w:t xml:space="preserve">a </w:t>
      </w:r>
      <w:r w:rsidR="00E36EDA">
        <w:rPr>
          <w:rFonts w:ascii="Arial" w:hAnsi="Arial" w:cs="Arial"/>
          <w:bCs/>
          <w:noProof/>
          <w:color w:val="000080"/>
          <w:sz w:val="20"/>
          <w:szCs w:val="20"/>
        </w:rPr>
        <w:t xml:space="preserve">primary building block for systems in the future. However, IaaS offerings today come in a variety of flavors that </w:t>
      </w:r>
      <w:r w:rsidR="00AD53F4">
        <w:rPr>
          <w:rFonts w:ascii="Arial" w:hAnsi="Arial" w:cs="Arial"/>
          <w:bCs/>
          <w:noProof/>
          <w:color w:val="000080"/>
          <w:sz w:val="20"/>
          <w:szCs w:val="20"/>
        </w:rPr>
        <w:t>lack full</w:t>
      </w:r>
      <w:r w:rsidR="00E36EDA">
        <w:rPr>
          <w:rFonts w:ascii="Arial" w:hAnsi="Arial" w:cs="Arial"/>
          <w:bCs/>
          <w:noProof/>
          <w:color w:val="000080"/>
          <w:sz w:val="20"/>
          <w:szCs w:val="20"/>
        </w:rPr>
        <w:t xml:space="preserve"> compatib</w:t>
      </w:r>
      <w:r w:rsidR="00AD53F4">
        <w:rPr>
          <w:rFonts w:ascii="Arial" w:hAnsi="Arial" w:cs="Arial"/>
          <w:bCs/>
          <w:noProof/>
          <w:color w:val="000080"/>
          <w:sz w:val="20"/>
          <w:szCs w:val="20"/>
        </w:rPr>
        <w:t>i</w:t>
      </w:r>
      <w:r w:rsidR="00E36EDA">
        <w:rPr>
          <w:rFonts w:ascii="Arial" w:hAnsi="Arial" w:cs="Arial"/>
          <w:bCs/>
          <w:noProof/>
          <w:color w:val="000080"/>
          <w:sz w:val="20"/>
          <w:szCs w:val="20"/>
        </w:rPr>
        <w:t>l</w:t>
      </w:r>
      <w:r w:rsidR="00AD53F4">
        <w:rPr>
          <w:rFonts w:ascii="Arial" w:hAnsi="Arial" w:cs="Arial"/>
          <w:bCs/>
          <w:noProof/>
          <w:color w:val="000080"/>
          <w:sz w:val="20"/>
          <w:szCs w:val="20"/>
        </w:rPr>
        <w:t>ity and completeness</w:t>
      </w:r>
      <w:r w:rsidR="00E36EDA">
        <w:rPr>
          <w:rFonts w:ascii="Arial" w:hAnsi="Arial" w:cs="Arial"/>
          <w:bCs/>
          <w:noProof/>
          <w:color w:val="000080"/>
          <w:sz w:val="20"/>
          <w:szCs w:val="20"/>
        </w:rPr>
        <w:t xml:space="preserve">. </w:t>
      </w:r>
      <w:r>
        <w:rPr>
          <w:rFonts w:ascii="Arial" w:hAnsi="Arial" w:cs="Arial"/>
          <w:bCs/>
          <w:noProof/>
          <w:color w:val="000080"/>
          <w:sz w:val="20"/>
          <w:szCs w:val="20"/>
        </w:rPr>
        <w:t xml:space="preserve">IT executives need to understand </w:t>
      </w:r>
      <w:r w:rsidR="00AD53F4">
        <w:rPr>
          <w:rFonts w:ascii="Arial" w:hAnsi="Arial" w:cs="Arial"/>
          <w:bCs/>
          <w:noProof/>
          <w:color w:val="000080"/>
          <w:sz w:val="20"/>
          <w:szCs w:val="20"/>
        </w:rPr>
        <w:t>IaaS models,</w:t>
      </w:r>
      <w:r>
        <w:rPr>
          <w:rFonts w:ascii="Arial" w:hAnsi="Arial" w:cs="Arial"/>
          <w:bCs/>
          <w:noProof/>
          <w:color w:val="000080"/>
          <w:sz w:val="20"/>
          <w:szCs w:val="20"/>
        </w:rPr>
        <w:t xml:space="preserve"> definitions, </w:t>
      </w:r>
      <w:r w:rsidR="00AD53F4">
        <w:rPr>
          <w:rFonts w:ascii="Arial" w:hAnsi="Arial" w:cs="Arial"/>
          <w:bCs/>
          <w:noProof/>
          <w:color w:val="000080"/>
          <w:sz w:val="20"/>
          <w:szCs w:val="20"/>
        </w:rPr>
        <w:t xml:space="preserve">interoperability characteristics, and alternatives before </w:t>
      </w:r>
      <w:r>
        <w:rPr>
          <w:rFonts w:ascii="Arial" w:hAnsi="Arial" w:cs="Arial"/>
          <w:bCs/>
          <w:noProof/>
          <w:color w:val="000080"/>
          <w:sz w:val="20"/>
          <w:szCs w:val="20"/>
        </w:rPr>
        <w:t>select</w:t>
      </w:r>
      <w:r w:rsidR="00AD53F4">
        <w:rPr>
          <w:rFonts w:ascii="Arial" w:hAnsi="Arial" w:cs="Arial"/>
          <w:bCs/>
          <w:noProof/>
          <w:color w:val="000080"/>
          <w:sz w:val="20"/>
          <w:szCs w:val="20"/>
        </w:rPr>
        <w:t xml:space="preserve">ing the platforms that will become the </w:t>
      </w:r>
      <w:r>
        <w:rPr>
          <w:rFonts w:ascii="Arial" w:hAnsi="Arial" w:cs="Arial"/>
          <w:bCs/>
          <w:noProof/>
          <w:color w:val="000080"/>
          <w:sz w:val="20"/>
          <w:szCs w:val="20"/>
        </w:rPr>
        <w:t xml:space="preserve"> </w:t>
      </w:r>
      <w:r w:rsidR="00AD53F4">
        <w:rPr>
          <w:rFonts w:ascii="Arial" w:hAnsi="Arial" w:cs="Arial"/>
          <w:bCs/>
          <w:noProof/>
          <w:color w:val="000080"/>
          <w:sz w:val="20"/>
          <w:szCs w:val="20"/>
        </w:rPr>
        <w:t>basis for future development and operations</w:t>
      </w:r>
      <w:r>
        <w:rPr>
          <w:rFonts w:ascii="Arial" w:hAnsi="Arial" w:cs="Arial"/>
          <w:bCs/>
          <w:noProof/>
          <w:color w:val="000080"/>
          <w:sz w:val="20"/>
          <w:szCs w:val="20"/>
        </w:rPr>
        <w:t>.</w:t>
      </w:r>
    </w:p>
    <w:p w14:paraId="53E5E93E" w14:textId="77777777" w:rsidR="00A03E9C" w:rsidRPr="00FF6451" w:rsidRDefault="00E36EDA" w:rsidP="00A03E9C">
      <w:pPr>
        <w:spacing w:after="240" w:line="240" w:lineRule="auto"/>
        <w:rPr>
          <w:rFonts w:ascii="Times New Roman" w:hAnsi="Times New Roman"/>
          <w:sz w:val="24"/>
          <w:szCs w:val="24"/>
          <w:shd w:val="clear" w:color="auto" w:fill="FFFFFF"/>
        </w:rPr>
      </w:pPr>
      <w:hyperlink r:id="rId8" w:history="1">
        <w:r w:rsidR="00A03E9C" w:rsidRPr="00FF6451">
          <w:rPr>
            <w:rStyle w:val="Hyperlink"/>
            <w:rFonts w:ascii="Times New Roman" w:hAnsi="Times New Roman"/>
            <w:sz w:val="24"/>
            <w:szCs w:val="24"/>
            <w:shd w:val="clear" w:color="auto" w:fill="FFFFFF"/>
          </w:rPr>
          <w:t>NIST</w:t>
        </w:r>
      </w:hyperlink>
      <w:r w:rsidR="00A03E9C" w:rsidRPr="00FF6451">
        <w:rPr>
          <w:rFonts w:ascii="Times New Roman" w:hAnsi="Times New Roman"/>
          <w:sz w:val="24"/>
          <w:szCs w:val="24"/>
          <w:shd w:val="clear" w:color="auto" w:fill="FFFFFF"/>
        </w:rPr>
        <w:t xml:space="preserve"> defines Cloud computing as “a model for enabling convenient, on-demand network access to a shared pool of configurable computing resources (e.g., networks, servers, storage, applications and services) that can be rapidly provisioned and released with minimal management effort or service provider interaction.” </w:t>
      </w:r>
    </w:p>
    <w:p w14:paraId="3631DABF" w14:textId="77777777" w:rsidR="00A03E9C" w:rsidRPr="00FF6451" w:rsidRDefault="00A03E9C" w:rsidP="00A03E9C">
      <w:pPr>
        <w:spacing w:after="240" w:line="240" w:lineRule="auto"/>
        <w:rPr>
          <w:rStyle w:val="Strong"/>
          <w:rFonts w:ascii="Times New Roman" w:hAnsi="Times New Roman"/>
          <w:b w:val="0"/>
          <w:sz w:val="24"/>
          <w:szCs w:val="24"/>
          <w:bdr w:val="none" w:sz="0" w:space="0" w:color="auto" w:frame="1"/>
          <w:shd w:val="clear" w:color="auto" w:fill="FFFFFF"/>
        </w:rPr>
      </w:pPr>
      <w:r w:rsidRPr="00FF6451">
        <w:rPr>
          <w:rFonts w:ascii="Times New Roman" w:hAnsi="Times New Roman"/>
          <w:sz w:val="24"/>
          <w:szCs w:val="24"/>
          <w:shd w:val="clear" w:color="auto" w:fill="FFFFFF"/>
        </w:rPr>
        <w:t xml:space="preserve">Research firm </w:t>
      </w:r>
      <w:hyperlink r:id="rId9" w:history="1">
        <w:r w:rsidRPr="00FF6451">
          <w:rPr>
            <w:rStyle w:val="Hyperlink"/>
            <w:rFonts w:ascii="Times New Roman" w:hAnsi="Times New Roman"/>
            <w:sz w:val="24"/>
            <w:szCs w:val="24"/>
            <w:shd w:val="clear" w:color="auto" w:fill="FFFFFF"/>
          </w:rPr>
          <w:t>IHS</w:t>
        </w:r>
      </w:hyperlink>
      <w:r w:rsidRPr="00FF6451">
        <w:rPr>
          <w:rFonts w:ascii="Times New Roman" w:hAnsi="Times New Roman"/>
          <w:sz w:val="24"/>
          <w:szCs w:val="24"/>
          <w:shd w:val="clear" w:color="auto" w:fill="FFFFFF"/>
        </w:rPr>
        <w:t xml:space="preserve"> predicts worldwide spending on Cloud computing will reach nearly $250 billion by 2017, while i</w:t>
      </w:r>
      <w:r w:rsidRPr="00FF6451">
        <w:rPr>
          <w:rFonts w:ascii="Times New Roman" w:hAnsi="Times New Roman"/>
          <w:color w:val="000000"/>
          <w:sz w:val="24"/>
          <w:szCs w:val="24"/>
          <w:shd w:val="clear" w:color="auto" w:fill="FFFFFF"/>
        </w:rPr>
        <w:t>n 2014, global business spending for infrastructure and services related to the Cloud will reach an estimated $174.2 billion</w:t>
      </w:r>
      <w:r w:rsidRPr="00FF6451">
        <w:rPr>
          <w:rFonts w:ascii="Times New Roman" w:hAnsi="Times New Roman"/>
          <w:b/>
          <w:color w:val="000000"/>
          <w:sz w:val="24"/>
          <w:szCs w:val="24"/>
          <w:shd w:val="clear" w:color="auto" w:fill="FFFFFF"/>
        </w:rPr>
        <w:t xml:space="preserve">. </w:t>
      </w:r>
      <w:r w:rsidRPr="00FF6451">
        <w:rPr>
          <w:rFonts w:ascii="Times New Roman" w:hAnsi="Times New Roman"/>
          <w:color w:val="000000"/>
          <w:sz w:val="24"/>
          <w:szCs w:val="24"/>
          <w:shd w:val="clear" w:color="auto" w:fill="FFFFFF"/>
        </w:rPr>
        <w:t xml:space="preserve">IDC, in its </w:t>
      </w:r>
      <w:hyperlink r:id="rId10" w:history="1">
        <w:r w:rsidRPr="00FF6451">
          <w:rPr>
            <w:rStyle w:val="Hyperlink"/>
            <w:rFonts w:ascii="Times New Roman" w:hAnsi="Times New Roman"/>
            <w:i/>
            <w:sz w:val="24"/>
            <w:szCs w:val="24"/>
            <w:shd w:val="clear" w:color="auto" w:fill="FFFFFF"/>
          </w:rPr>
          <w:t>Cloud Forecast for 2014</w:t>
        </w:r>
      </w:hyperlink>
      <w:r w:rsidRPr="00FF6451">
        <w:rPr>
          <w:rFonts w:ascii="Times New Roman" w:hAnsi="Times New Roman"/>
          <w:color w:val="000000"/>
          <w:sz w:val="24"/>
          <w:szCs w:val="24"/>
          <w:shd w:val="clear" w:color="auto" w:fill="FFFFFF"/>
        </w:rPr>
        <w:t>,</w:t>
      </w:r>
      <w:r w:rsidRPr="00FF6451">
        <w:rPr>
          <w:rFonts w:ascii="Times New Roman" w:hAnsi="Times New Roman"/>
          <w:b/>
          <w:color w:val="000000"/>
          <w:sz w:val="24"/>
          <w:szCs w:val="24"/>
          <w:shd w:val="clear" w:color="auto" w:fill="FFFFFF"/>
        </w:rPr>
        <w:t xml:space="preserve"> </w:t>
      </w:r>
      <w:r w:rsidRPr="00FF6451">
        <w:rPr>
          <w:rStyle w:val="Strong"/>
          <w:rFonts w:ascii="Times New Roman" w:hAnsi="Times New Roman"/>
          <w:b w:val="0"/>
          <w:sz w:val="24"/>
          <w:szCs w:val="24"/>
          <w:bdr w:val="none" w:sz="0" w:space="0" w:color="auto" w:frame="1"/>
          <w:shd w:val="clear" w:color="auto" w:fill="FFFFFF"/>
        </w:rPr>
        <w:t>predicts “the Cloud software market will surpass $</w:t>
      </w:r>
      <w:proofErr w:type="spellStart"/>
      <w:r w:rsidRPr="00FF6451">
        <w:rPr>
          <w:rStyle w:val="Strong"/>
          <w:rFonts w:ascii="Times New Roman" w:hAnsi="Times New Roman"/>
          <w:b w:val="0"/>
          <w:sz w:val="24"/>
          <w:szCs w:val="24"/>
          <w:bdr w:val="none" w:sz="0" w:space="0" w:color="auto" w:frame="1"/>
          <w:shd w:val="clear" w:color="auto" w:fill="FFFFFF"/>
        </w:rPr>
        <w:t>75B</w:t>
      </w:r>
      <w:proofErr w:type="spellEnd"/>
      <w:r w:rsidRPr="00FF6451">
        <w:rPr>
          <w:rStyle w:val="Strong"/>
          <w:rFonts w:ascii="Times New Roman" w:hAnsi="Times New Roman"/>
          <w:b w:val="0"/>
          <w:sz w:val="24"/>
          <w:szCs w:val="24"/>
          <w:bdr w:val="none" w:sz="0" w:space="0" w:color="auto" w:frame="1"/>
          <w:shd w:val="clear" w:color="auto" w:fill="FFFFFF"/>
        </w:rPr>
        <w:t xml:space="preserve"> by 2017, attaining a five-year compound annual growth rate of 22% in the forecast period.” </w:t>
      </w:r>
    </w:p>
    <w:p w14:paraId="31A1A874" w14:textId="77777777" w:rsidR="00A03E9C" w:rsidRPr="00DB64E5" w:rsidRDefault="00A03E9C" w:rsidP="00A03E9C">
      <w:pPr>
        <w:spacing w:after="240" w:line="240" w:lineRule="auto"/>
        <w:rPr>
          <w:color w:val="000000"/>
          <w:sz w:val="24"/>
          <w:szCs w:val="24"/>
          <w:shd w:val="clear" w:color="auto" w:fill="FFFFFF"/>
        </w:rPr>
      </w:pPr>
      <w:r>
        <w:rPr>
          <w:rFonts w:cs="Helvetica"/>
          <w:noProof/>
          <w:sz w:val="24"/>
          <w:szCs w:val="24"/>
          <w:shd w:val="clear" w:color="auto" w:fill="FFFFFF"/>
        </w:rPr>
        <w:drawing>
          <wp:inline distT="0" distB="0" distL="0" distR="0" wp14:anchorId="2224F4E4" wp14:editId="76779E69">
            <wp:extent cx="4487333" cy="2844688"/>
            <wp:effectExtent l="0" t="0" r="889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9304" t="9828" r="14830" b="16789"/>
                    <a:stretch/>
                  </pic:blipFill>
                  <pic:spPr bwMode="auto">
                    <a:xfrm>
                      <a:off x="0" y="0"/>
                      <a:ext cx="4487510" cy="2844800"/>
                    </a:xfrm>
                    <a:prstGeom prst="rect">
                      <a:avLst/>
                    </a:prstGeom>
                    <a:noFill/>
                    <a:ln>
                      <a:noFill/>
                    </a:ln>
                    <a:extLst>
                      <a:ext uri="{53640926-AAD7-44d8-BBD7-CCE9431645EC}">
                        <a14:shadowObscured xmlns:a14="http://schemas.microsoft.com/office/drawing/2010/main"/>
                      </a:ext>
                    </a:extLst>
                  </pic:spPr>
                </pic:pic>
              </a:graphicData>
            </a:graphic>
          </wp:inline>
        </w:drawing>
      </w:r>
    </w:p>
    <w:p w14:paraId="21C84688" w14:textId="77777777" w:rsidR="00A03E9C" w:rsidRPr="00FF6451" w:rsidRDefault="00A03E9C" w:rsidP="00A03E9C">
      <w:pPr>
        <w:spacing w:after="240" w:line="240" w:lineRule="auto"/>
        <w:rPr>
          <w:rStyle w:val="Strong"/>
          <w:rFonts w:ascii="Times New Roman" w:hAnsi="Times New Roman"/>
          <w:b w:val="0"/>
          <w:sz w:val="24"/>
          <w:szCs w:val="24"/>
          <w:bdr w:val="none" w:sz="0" w:space="0" w:color="auto" w:frame="1"/>
          <w:shd w:val="clear" w:color="auto" w:fill="FFFFFF"/>
        </w:rPr>
      </w:pPr>
      <w:r w:rsidRPr="00FF6451">
        <w:rPr>
          <w:rStyle w:val="Strong"/>
          <w:rFonts w:ascii="Times New Roman" w:hAnsi="Times New Roman"/>
          <w:b w:val="0"/>
          <w:sz w:val="24"/>
          <w:szCs w:val="24"/>
          <w:bdr w:val="none" w:sz="0" w:space="0" w:color="auto" w:frame="1"/>
          <w:shd w:val="clear" w:color="auto" w:fill="FFFFFF"/>
        </w:rPr>
        <w:t>The Cloud phenomenon touches every business, regardless of size, and virtually every smart phone, personal tablet and device</w:t>
      </w:r>
      <w:r w:rsidRPr="00FF6451">
        <w:rPr>
          <w:rStyle w:val="Strong"/>
          <w:rFonts w:ascii="Times New Roman" w:hAnsi="Times New Roman"/>
          <w:sz w:val="24"/>
          <w:szCs w:val="24"/>
          <w:bdr w:val="none" w:sz="0" w:space="0" w:color="auto" w:frame="1"/>
          <w:shd w:val="clear" w:color="auto" w:fill="FFFFFF"/>
        </w:rPr>
        <w:t>. Until such time that personal devices can store trillions of data points, the Cloud is our best route to humanizing big data.</w:t>
      </w:r>
      <w:r w:rsidRPr="00FF6451">
        <w:rPr>
          <w:rStyle w:val="Strong"/>
          <w:rFonts w:ascii="Times New Roman" w:hAnsi="Times New Roman"/>
          <w:b w:val="0"/>
          <w:sz w:val="24"/>
          <w:szCs w:val="24"/>
          <w:bdr w:val="none" w:sz="0" w:space="0" w:color="auto" w:frame="1"/>
          <w:shd w:val="clear" w:color="auto" w:fill="FFFFFF"/>
        </w:rPr>
        <w:t xml:space="preserve"> As such, the Cloud, like man, is evolving, requires care and tweaking, and needs to learn, grow and be protected from those that would do it harm. </w:t>
      </w:r>
    </w:p>
    <w:p w14:paraId="3F98FC7F" w14:textId="77777777" w:rsidR="00FA0737" w:rsidRDefault="00FA0737" w:rsidP="00A03E9C">
      <w:pPr>
        <w:spacing w:after="240" w:line="240" w:lineRule="auto"/>
        <w:rPr>
          <w:rFonts w:ascii="Times New Roman" w:hAnsi="Times New Roman"/>
          <w:b/>
          <w:sz w:val="24"/>
          <w:szCs w:val="24"/>
          <w:shd w:val="clear" w:color="auto" w:fill="FFFFFF"/>
        </w:rPr>
      </w:pPr>
    </w:p>
    <w:p w14:paraId="1B468176" w14:textId="77777777" w:rsidR="00A03E9C" w:rsidRPr="009040FA" w:rsidRDefault="00A03E9C" w:rsidP="00A03E9C">
      <w:pPr>
        <w:spacing w:after="240" w:line="240" w:lineRule="auto"/>
        <w:rPr>
          <w:rFonts w:ascii="Times New Roman" w:hAnsi="Times New Roman"/>
          <w:b/>
          <w:color w:val="0000FF"/>
          <w:sz w:val="24"/>
          <w:szCs w:val="24"/>
          <w:shd w:val="clear" w:color="auto" w:fill="FFFFFF"/>
        </w:rPr>
      </w:pPr>
      <w:r w:rsidRPr="009040FA">
        <w:rPr>
          <w:rFonts w:ascii="Times New Roman" w:hAnsi="Times New Roman"/>
          <w:b/>
          <w:color w:val="0000FF"/>
          <w:sz w:val="24"/>
          <w:szCs w:val="24"/>
          <w:shd w:val="clear" w:color="auto" w:fill="FFFFFF"/>
        </w:rPr>
        <w:lastRenderedPageBreak/>
        <w:t xml:space="preserve">Bottom Line </w:t>
      </w:r>
    </w:p>
    <w:p w14:paraId="7AE14C3A"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The primary Cloud infrastructure components (the Body) are Compute, Storage and Networks – and, one could argue, Databases, various forms of Security and the ability to self-replicate. Extending the metaphor, software applications orchestrate the movement of data and, more and more, repurpose data to learn, think, reason, perceive and motivate – which some might define as the Soul, albeit one with mostly digital roots. </w:t>
      </w:r>
    </w:p>
    <w:p w14:paraId="30364E66"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Regardless of one’s beliefs, the fact is that machines are getting smarter in ways that people have traditionally measured human intelligence – from a quantitative perspective. Adding qualitative, cognitive computing capabilities changes the entire thinking around the usefulness of computers – for better or worse. </w:t>
      </w:r>
    </w:p>
    <w:p w14:paraId="2E6A6650"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Big Data, loosely defined as the sum of all electronic data and information, accompanied by advances in Cloud computing, chip fabrication, natural language processing and machine learning are all in the process of transforming the utility of computing and challenging man’s traditional view of what constitutes “life” as we know it. </w:t>
      </w:r>
    </w:p>
    <w:p w14:paraId="42E3DAF0"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A high-level taxonomy for Cloud Infrastructure as envisioned by IBM follows: </w:t>
      </w:r>
      <w:r w:rsidRPr="00FF6451">
        <w:rPr>
          <w:rFonts w:ascii="Times New Roman" w:hAnsi="Times New Roman"/>
          <w:noProof/>
          <w:sz w:val="24"/>
          <w:szCs w:val="24"/>
          <w:shd w:val="clear" w:color="auto" w:fill="FFFFFF"/>
        </w:rPr>
        <w:drawing>
          <wp:inline distT="0" distB="0" distL="0" distR="0" wp14:anchorId="14D2E9A5" wp14:editId="74BED98B">
            <wp:extent cx="5034846" cy="3776134"/>
            <wp:effectExtent l="0" t="0" r="0" b="889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457" cy="3776593"/>
                    </a:xfrm>
                    <a:prstGeom prst="rect">
                      <a:avLst/>
                    </a:prstGeom>
                    <a:noFill/>
                    <a:ln>
                      <a:noFill/>
                    </a:ln>
                  </pic:spPr>
                </pic:pic>
              </a:graphicData>
            </a:graphic>
          </wp:inline>
        </w:drawing>
      </w:r>
    </w:p>
    <w:p w14:paraId="5342E00F" w14:textId="77777777" w:rsidR="00FA0737" w:rsidRDefault="00FA0737" w:rsidP="00A03E9C">
      <w:pPr>
        <w:spacing w:after="240" w:line="240" w:lineRule="auto"/>
        <w:rPr>
          <w:rFonts w:ascii="Times New Roman" w:hAnsi="Times New Roman"/>
          <w:sz w:val="24"/>
          <w:szCs w:val="24"/>
          <w:shd w:val="clear" w:color="auto" w:fill="FFFFFF"/>
        </w:rPr>
      </w:pPr>
    </w:p>
    <w:p w14:paraId="479A81E8" w14:textId="77777777" w:rsidR="00FA0737" w:rsidRDefault="00FA0737" w:rsidP="00A03E9C">
      <w:pPr>
        <w:spacing w:after="240" w:line="240" w:lineRule="auto"/>
        <w:rPr>
          <w:rFonts w:ascii="Times New Roman" w:hAnsi="Times New Roman"/>
          <w:sz w:val="24"/>
          <w:szCs w:val="24"/>
          <w:shd w:val="clear" w:color="auto" w:fill="FFFFFF"/>
        </w:rPr>
      </w:pPr>
    </w:p>
    <w:p w14:paraId="3A52F4CA"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NIST’s visual model or taxonomy for Cloud infrastructure follows: </w:t>
      </w:r>
    </w:p>
    <w:p w14:paraId="1B85CDCA"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noProof/>
          <w:sz w:val="24"/>
          <w:szCs w:val="24"/>
          <w:shd w:val="clear" w:color="auto" w:fill="FFFFFF"/>
        </w:rPr>
        <w:drawing>
          <wp:inline distT="0" distB="0" distL="0" distR="0" wp14:anchorId="70BA33EA" wp14:editId="152A4C3F">
            <wp:extent cx="5203613" cy="3576785"/>
            <wp:effectExtent l="0" t="0" r="381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351"/>
                    <a:stretch/>
                  </pic:blipFill>
                  <pic:spPr bwMode="auto">
                    <a:xfrm>
                      <a:off x="0" y="0"/>
                      <a:ext cx="5204233" cy="3577211"/>
                    </a:xfrm>
                    <a:prstGeom prst="rect">
                      <a:avLst/>
                    </a:prstGeom>
                    <a:noFill/>
                    <a:ln>
                      <a:noFill/>
                    </a:ln>
                    <a:extLst>
                      <a:ext uri="{53640926-AAD7-44d8-BBD7-CCE9431645EC}">
                        <a14:shadowObscured xmlns:a14="http://schemas.microsoft.com/office/drawing/2010/main"/>
                      </a:ext>
                    </a:extLst>
                  </pic:spPr>
                </pic:pic>
              </a:graphicData>
            </a:graphic>
          </wp:inline>
        </w:drawing>
      </w:r>
    </w:p>
    <w:p w14:paraId="77348124" w14:textId="77777777" w:rsidR="00A03E9C" w:rsidRPr="009040FA" w:rsidRDefault="00A03E9C" w:rsidP="00A03E9C">
      <w:pPr>
        <w:spacing w:after="240" w:line="240" w:lineRule="auto"/>
        <w:rPr>
          <w:rFonts w:ascii="Times New Roman" w:hAnsi="Times New Roman"/>
          <w:b/>
          <w:color w:val="0000FF"/>
          <w:sz w:val="24"/>
          <w:szCs w:val="24"/>
          <w:shd w:val="clear" w:color="auto" w:fill="FFFFFF"/>
        </w:rPr>
      </w:pPr>
      <w:r w:rsidRPr="009040FA">
        <w:rPr>
          <w:rFonts w:ascii="Times New Roman" w:hAnsi="Times New Roman"/>
          <w:b/>
          <w:color w:val="0000FF"/>
          <w:sz w:val="24"/>
          <w:szCs w:val="24"/>
          <w:shd w:val="clear" w:color="auto" w:fill="FFFFFF"/>
        </w:rPr>
        <w:t xml:space="preserve">IaaS – Infrastructure </w:t>
      </w:r>
      <w:proofErr w:type="gramStart"/>
      <w:r w:rsidRPr="009040FA">
        <w:rPr>
          <w:rFonts w:ascii="Times New Roman" w:hAnsi="Times New Roman"/>
          <w:b/>
          <w:color w:val="0000FF"/>
          <w:sz w:val="24"/>
          <w:szCs w:val="24"/>
          <w:shd w:val="clear" w:color="auto" w:fill="FFFFFF"/>
        </w:rPr>
        <w:t>as a Service Providers</w:t>
      </w:r>
      <w:proofErr w:type="gramEnd"/>
      <w:r w:rsidRPr="009040FA">
        <w:rPr>
          <w:rFonts w:ascii="Times New Roman" w:hAnsi="Times New Roman"/>
          <w:b/>
          <w:color w:val="0000FF"/>
          <w:sz w:val="24"/>
          <w:szCs w:val="24"/>
          <w:shd w:val="clear" w:color="auto" w:fill="FFFFFF"/>
        </w:rPr>
        <w:t xml:space="preserve"> </w:t>
      </w:r>
    </w:p>
    <w:p w14:paraId="344B3C36"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The IaaS category is packed with solution providers, from regional players that focus on specific industries such as midsize banks to large multinational providers with services that literally span the globe. Other providers specialize in supporting specific application types such as Microsoft applications and databases. Below are several representative examples. </w:t>
      </w:r>
    </w:p>
    <w:p w14:paraId="4551C074"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IaaS appeals to companies of all sizes who are looking to lower the cost of their IT infrastructure. However, most large companies are reluctant to wholly embrace IaaS due to concerns that include security, availability, compliance and vendor lock-in. Vendors such as Amazon and IBM contend their IaaS offerings are more secure than their customers’ data centers. From an infrastructure standpoint, this very well may be true. </w:t>
      </w:r>
    </w:p>
    <w:p w14:paraId="6C50FE00" w14:textId="77777777"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sz w:val="24"/>
          <w:szCs w:val="24"/>
          <w:shd w:val="clear" w:color="auto" w:fill="FFFFFF"/>
        </w:rPr>
        <w:t xml:space="preserve">Meanwhile, most large organizations are experimenting with several IaaS providers at once, if even on a limited basis, because the potential cost, backup and disaster recovery, elasticity and, perhaps at some point, the performance and agility aspects of Cloud computing are just too compelling to ignore. Competition also induces providers to lower prices and offer incentives. </w:t>
      </w:r>
    </w:p>
    <w:p w14:paraId="7A2D3A5C" w14:textId="12BBC430" w:rsidR="00A03E9C" w:rsidRPr="00FF6451" w:rsidRDefault="00A03E9C" w:rsidP="00A03E9C">
      <w:pPr>
        <w:spacing w:after="240" w:line="240" w:lineRule="auto"/>
        <w:rPr>
          <w:rFonts w:ascii="Times New Roman" w:hAnsi="Times New Roman"/>
          <w:sz w:val="24"/>
          <w:szCs w:val="24"/>
          <w:shd w:val="clear" w:color="auto" w:fill="FFFFFF"/>
        </w:rPr>
      </w:pPr>
      <w:r w:rsidRPr="00FF6451">
        <w:rPr>
          <w:rFonts w:ascii="Times New Roman" w:hAnsi="Times New Roman"/>
          <w:b/>
          <w:sz w:val="24"/>
          <w:szCs w:val="24"/>
          <w:shd w:val="clear" w:color="auto" w:fill="FFFFFF"/>
        </w:rPr>
        <w:t>Note:</w:t>
      </w:r>
      <w:r w:rsidRPr="00FF6451">
        <w:rPr>
          <w:rFonts w:ascii="Times New Roman" w:hAnsi="Times New Roman"/>
          <w:sz w:val="24"/>
          <w:szCs w:val="24"/>
          <w:shd w:val="clear" w:color="auto" w:fill="FFFFFF"/>
        </w:rPr>
        <w:t xml:space="preserve"> Many larger IaaS solution providers offer services and capabilities across the spectrum of Cloud products, while other IaaS providers (e.g.</w:t>
      </w:r>
      <w:r w:rsidR="001277F4">
        <w:rPr>
          <w:rFonts w:ascii="Times New Roman" w:hAnsi="Times New Roman"/>
          <w:sz w:val="24"/>
          <w:szCs w:val="24"/>
          <w:shd w:val="clear" w:color="auto" w:fill="FFFFFF"/>
        </w:rPr>
        <w:t>,</w:t>
      </w:r>
      <w:r w:rsidRPr="00FF6451">
        <w:rPr>
          <w:rFonts w:ascii="Times New Roman" w:hAnsi="Times New Roman"/>
          <w:sz w:val="24"/>
          <w:szCs w:val="24"/>
          <w:shd w:val="clear" w:color="auto" w:fill="FFFFFF"/>
        </w:rPr>
        <w:t xml:space="preserve"> Canonical and Cloudscaling) do not maintain their own data centers but leverage the expertise and assets of other providers. </w:t>
      </w:r>
    </w:p>
    <w:p w14:paraId="3424DF12" w14:textId="38815E50" w:rsidR="00A03E9C" w:rsidRPr="00FF6451" w:rsidRDefault="00E36EDA" w:rsidP="00A03E9C">
      <w:pPr>
        <w:spacing w:after="240" w:line="240" w:lineRule="auto"/>
        <w:rPr>
          <w:rFonts w:ascii="Times New Roman" w:hAnsi="Times New Roman"/>
          <w:sz w:val="24"/>
          <w:szCs w:val="24"/>
        </w:rPr>
      </w:pPr>
      <w:hyperlink r:id="rId14" w:history="1">
        <w:r w:rsidR="00A03E9C" w:rsidRPr="00FF6451">
          <w:rPr>
            <w:rStyle w:val="Hyperlink"/>
            <w:rFonts w:ascii="Times New Roman" w:hAnsi="Times New Roman"/>
            <w:sz w:val="24"/>
            <w:szCs w:val="24"/>
          </w:rPr>
          <w:t>AWS</w:t>
        </w:r>
      </w:hyperlink>
      <w:r w:rsidR="00A03E9C" w:rsidRPr="00FF6451">
        <w:rPr>
          <w:rFonts w:ascii="Times New Roman" w:hAnsi="Times New Roman"/>
          <w:sz w:val="24"/>
          <w:szCs w:val="24"/>
        </w:rPr>
        <w:t xml:space="preserve"> is Amazon’s industry-leading web services solution set</w:t>
      </w:r>
      <w:r w:rsidR="001306A3">
        <w:rPr>
          <w:rFonts w:ascii="Times New Roman" w:hAnsi="Times New Roman"/>
          <w:sz w:val="24"/>
          <w:szCs w:val="24"/>
        </w:rPr>
        <w:t>,</w:t>
      </w:r>
      <w:r w:rsidR="00A03E9C" w:rsidRPr="00FF6451">
        <w:rPr>
          <w:rFonts w:ascii="Times New Roman" w:hAnsi="Times New Roman"/>
          <w:sz w:val="24"/>
          <w:szCs w:val="24"/>
        </w:rPr>
        <w:t xml:space="preserve"> which provides a collection of computing services that together make up their Cloud computing platform, including Amazon EC2 and </w:t>
      </w:r>
      <w:proofErr w:type="spellStart"/>
      <w:r w:rsidR="00A03E9C" w:rsidRPr="00FF6451">
        <w:rPr>
          <w:rFonts w:ascii="Times New Roman" w:hAnsi="Times New Roman"/>
          <w:sz w:val="24"/>
          <w:szCs w:val="24"/>
        </w:rPr>
        <w:t>S3</w:t>
      </w:r>
      <w:proofErr w:type="spellEnd"/>
      <w:r w:rsidR="00A03E9C" w:rsidRPr="00FF6451">
        <w:rPr>
          <w:rFonts w:ascii="Times New Roman" w:hAnsi="Times New Roman"/>
          <w:sz w:val="24"/>
          <w:szCs w:val="24"/>
        </w:rPr>
        <w:t xml:space="preserve"> services. AWS has a head start on every other provider in the industry, having had the vision to begin development earlier than most of the competition. Beginning with small companies or development groups within large corporations, AWS now is focused on embracing the needs of large organizations within specific industries such as banking and financial services. While virtually every financial services company has, at minimum, a limited relationship with AWS, Amazon will need to convince the industry that it can meet their needs without sacrificing security, performance and platform agnosticism. At this point, AWS also has the largest partner ecosystem. </w:t>
      </w:r>
    </w:p>
    <w:p w14:paraId="058E94ED" w14:textId="77777777" w:rsidR="00A03E9C" w:rsidRPr="00FF6451" w:rsidRDefault="00A03E9C" w:rsidP="00A03E9C">
      <w:pPr>
        <w:spacing w:after="240" w:line="240" w:lineRule="auto"/>
        <w:rPr>
          <w:rFonts w:ascii="Times New Roman" w:hAnsi="Times New Roman"/>
          <w:sz w:val="24"/>
          <w:szCs w:val="24"/>
        </w:rPr>
      </w:pPr>
      <w:r w:rsidRPr="00FF6451">
        <w:rPr>
          <w:rFonts w:ascii="Times New Roman" w:hAnsi="Times New Roman"/>
          <w:noProof/>
          <w:sz w:val="24"/>
          <w:szCs w:val="24"/>
        </w:rPr>
        <w:drawing>
          <wp:inline distT="0" distB="0" distL="0" distR="0" wp14:anchorId="229FBBC0" wp14:editId="64F26B72">
            <wp:extent cx="5895975" cy="39243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924300"/>
                    </a:xfrm>
                    <a:prstGeom prst="rect">
                      <a:avLst/>
                    </a:prstGeom>
                    <a:noFill/>
                    <a:ln>
                      <a:noFill/>
                    </a:ln>
                  </pic:spPr>
                </pic:pic>
              </a:graphicData>
            </a:graphic>
          </wp:inline>
        </w:drawing>
      </w:r>
    </w:p>
    <w:p w14:paraId="49F40457" w14:textId="77777777" w:rsidR="00A03E9C" w:rsidRPr="00FF6451" w:rsidRDefault="00E36EDA" w:rsidP="00A03E9C">
      <w:pPr>
        <w:spacing w:after="240" w:line="240" w:lineRule="auto"/>
        <w:rPr>
          <w:rFonts w:ascii="Times New Roman" w:hAnsi="Times New Roman"/>
          <w:sz w:val="24"/>
          <w:szCs w:val="24"/>
        </w:rPr>
      </w:pPr>
      <w:hyperlink r:id="rId16" w:history="1">
        <w:r w:rsidR="00A03E9C" w:rsidRPr="00FF6451">
          <w:rPr>
            <w:rStyle w:val="Hyperlink"/>
            <w:rFonts w:ascii="Times New Roman" w:hAnsi="Times New Roman"/>
            <w:sz w:val="24"/>
            <w:szCs w:val="24"/>
          </w:rPr>
          <w:t>Canonical</w:t>
        </w:r>
      </w:hyperlink>
      <w:r w:rsidR="00A03E9C" w:rsidRPr="00FF6451">
        <w:rPr>
          <w:rFonts w:ascii="Times New Roman" w:hAnsi="Times New Roman"/>
          <w:sz w:val="24"/>
          <w:szCs w:val="24"/>
        </w:rPr>
        <w:t xml:space="preserve"> believes in the power of open source to change the world. “Canonical was created alongside Ubuntu to help it reach a wider market. Our services help governments and businesses the world over with migrations, management and support for their Ubuntu deployments. Together with our partners, we ensure that Ubuntu runs reliably on every platform, from the PC and the smartphone to the server and, crucially, the Cloud.” Ubuntu could not exist without its worldwide community of voluntary developers who also believe open source is critical to the Cloud development. “We are committed to creating it, refining it, certifying it for reliability and promoting its use. </w:t>
      </w:r>
      <w:hyperlink r:id="rId17" w:history="1">
        <w:r w:rsidR="00A03E9C" w:rsidRPr="00FF6451">
          <w:rPr>
            <w:rStyle w:val="Hyperlink"/>
            <w:rFonts w:ascii="Times New Roman" w:hAnsi="Times New Roman"/>
            <w:sz w:val="24"/>
            <w:szCs w:val="24"/>
            <w:shd w:val="clear" w:color="auto" w:fill="FAFAFA"/>
          </w:rPr>
          <w:t>Ubuntu Server 14.04</w:t>
        </w:r>
      </w:hyperlink>
      <w:r w:rsidR="00A03E9C" w:rsidRPr="00FF6451">
        <w:rPr>
          <w:rFonts w:ascii="Times New Roman" w:hAnsi="Times New Roman"/>
          <w:color w:val="333333"/>
          <w:sz w:val="24"/>
          <w:szCs w:val="24"/>
          <w:shd w:val="clear" w:color="auto" w:fill="FAFAFA"/>
        </w:rPr>
        <w:t xml:space="preserve"> </w:t>
      </w:r>
      <w:r w:rsidR="00A03E9C" w:rsidRPr="00FF6451">
        <w:rPr>
          <w:rFonts w:ascii="Times New Roman" w:hAnsi="Times New Roman"/>
          <w:sz w:val="24"/>
          <w:szCs w:val="24"/>
          <w:shd w:val="clear" w:color="auto" w:fill="FAFAFA"/>
        </w:rPr>
        <w:t>is the ultimate enterprise Cloud platform, both for building OpenStack Clouds and for running on public Clouds.”</w:t>
      </w:r>
    </w:p>
    <w:p w14:paraId="315758F2" w14:textId="77777777" w:rsidR="00A03E9C" w:rsidRPr="00FF6451" w:rsidRDefault="00E36EDA" w:rsidP="00A03E9C">
      <w:pPr>
        <w:spacing w:after="240" w:line="240" w:lineRule="auto"/>
        <w:rPr>
          <w:rFonts w:ascii="Times New Roman" w:hAnsi="Times New Roman"/>
          <w:sz w:val="24"/>
          <w:szCs w:val="24"/>
        </w:rPr>
      </w:pPr>
      <w:hyperlink r:id="rId18" w:history="1">
        <w:proofErr w:type="spellStart"/>
        <w:r w:rsidR="00A03E9C" w:rsidRPr="00FF6451">
          <w:rPr>
            <w:rStyle w:val="Hyperlink"/>
            <w:rFonts w:ascii="Times New Roman" w:hAnsi="Times New Roman"/>
            <w:sz w:val="24"/>
            <w:szCs w:val="24"/>
          </w:rPr>
          <w:t>Cloudscaling</w:t>
        </w:r>
        <w:proofErr w:type="spellEnd"/>
      </w:hyperlink>
      <w:r w:rsidR="00A03E9C" w:rsidRPr="00FF6451">
        <w:rPr>
          <w:rFonts w:ascii="Times New Roman" w:hAnsi="Times New Roman"/>
          <w:sz w:val="24"/>
          <w:szCs w:val="24"/>
        </w:rPr>
        <w:t xml:space="preserve"> </w:t>
      </w:r>
      <w:r w:rsidR="00A03E9C" w:rsidRPr="00FF6451">
        <w:rPr>
          <w:rFonts w:ascii="Times New Roman" w:hAnsi="Times New Roman"/>
          <w:sz w:val="24"/>
          <w:szCs w:val="24"/>
          <w:shd w:val="clear" w:color="auto" w:fill="FFFFFF"/>
        </w:rPr>
        <w:t xml:space="preserve">believes “companies across industries will require an open source IaaS solution to cost-effectively support a new generation of Cloud-native workloads and enable the DevOps model – in a multi-Cloud world. That means forward-looking organizations who are building out their Cloud computing footprint require an Infrastructure-as-a-Service solution (IaaS) that is fully interoperable – not just compatible – with the leading public Cloud services.” Its </w:t>
      </w:r>
      <w:r w:rsidR="00A03E9C" w:rsidRPr="00FF6451">
        <w:rPr>
          <w:rFonts w:ascii="Times New Roman" w:hAnsi="Times New Roman"/>
          <w:sz w:val="24"/>
          <w:szCs w:val="24"/>
        </w:rPr>
        <w:t xml:space="preserve">Elastic Cloud Infrastructure built on </w:t>
      </w:r>
      <w:hyperlink r:id="rId19" w:history="1">
        <w:r w:rsidR="00A03E9C" w:rsidRPr="00FF6451">
          <w:rPr>
            <w:rStyle w:val="Hyperlink"/>
            <w:rFonts w:ascii="Times New Roman" w:hAnsi="Times New Roman"/>
            <w:sz w:val="24"/>
            <w:szCs w:val="24"/>
          </w:rPr>
          <w:t>OpenStack</w:t>
        </w:r>
      </w:hyperlink>
      <w:r w:rsidR="00A03E9C" w:rsidRPr="00FF6451">
        <w:rPr>
          <w:rFonts w:ascii="Times New Roman" w:hAnsi="Times New Roman"/>
          <w:sz w:val="24"/>
          <w:szCs w:val="24"/>
        </w:rPr>
        <w:t xml:space="preserve">, “enables any IT group to deploy Cloud services comparable to the capabilities of the world’s largest and most successful public Clouds.” </w:t>
      </w:r>
      <w:proofErr w:type="spellStart"/>
      <w:r w:rsidR="00A03E9C" w:rsidRPr="00FF6451">
        <w:rPr>
          <w:rFonts w:ascii="Times New Roman" w:hAnsi="Times New Roman"/>
          <w:sz w:val="24"/>
          <w:szCs w:val="24"/>
        </w:rPr>
        <w:t>Cloudscaling</w:t>
      </w:r>
      <w:proofErr w:type="spellEnd"/>
      <w:r w:rsidR="00A03E9C" w:rsidRPr="00FF6451">
        <w:rPr>
          <w:rFonts w:ascii="Times New Roman" w:hAnsi="Times New Roman"/>
          <w:sz w:val="24"/>
          <w:szCs w:val="24"/>
        </w:rPr>
        <w:t xml:space="preserve"> offers its clients increased agility, less complexity and improved time to market, while promoting business and IT alignment.” </w:t>
      </w:r>
    </w:p>
    <w:p w14:paraId="7EFBFF7F" w14:textId="77777777" w:rsidR="00A03E9C" w:rsidRPr="00FF6451" w:rsidRDefault="00E36EDA" w:rsidP="00A03E9C">
      <w:pPr>
        <w:spacing w:after="240" w:line="240" w:lineRule="auto"/>
        <w:rPr>
          <w:rFonts w:ascii="Times New Roman" w:hAnsi="Times New Roman"/>
          <w:sz w:val="24"/>
          <w:szCs w:val="24"/>
        </w:rPr>
      </w:pPr>
      <w:hyperlink r:id="rId20" w:history="1">
        <w:r w:rsidR="00A03E9C" w:rsidRPr="00FF6451">
          <w:rPr>
            <w:rStyle w:val="Hyperlink"/>
            <w:rFonts w:ascii="Times New Roman" w:hAnsi="Times New Roman"/>
            <w:sz w:val="24"/>
            <w:szCs w:val="24"/>
          </w:rPr>
          <w:t>HP</w:t>
        </w:r>
      </w:hyperlink>
      <w:r w:rsidR="00A03E9C" w:rsidRPr="00FF6451">
        <w:rPr>
          <w:rFonts w:ascii="Times New Roman" w:hAnsi="Times New Roman"/>
          <w:sz w:val="24"/>
          <w:szCs w:val="24"/>
        </w:rPr>
        <w:t xml:space="preserve">, through its Helion </w:t>
      </w:r>
      <w:r w:rsidR="00A03E9C" w:rsidRPr="00FF6451">
        <w:rPr>
          <w:rFonts w:ascii="Times New Roman" w:hAnsi="Times New Roman"/>
          <w:sz w:val="24"/>
          <w:szCs w:val="24"/>
          <w:shd w:val="clear" w:color="auto" w:fill="FFFFFF"/>
        </w:rPr>
        <w:t xml:space="preserve">portfolio of Cloud products and services, provides an open ecosystem with a common management structure and “integrates easily into your business through a wide range of delivery models offering an open, secure, scalable and agile Cloud environment.” Based on OpenStack, Helion’s portfolio covers the </w:t>
      </w:r>
      <w:r w:rsidR="00A03E9C" w:rsidRPr="00FF6451">
        <w:rPr>
          <w:rStyle w:val="primary-typography"/>
          <w:rFonts w:ascii="Times New Roman" w:hAnsi="Times New Roman"/>
          <w:sz w:val="24"/>
          <w:szCs w:val="24"/>
          <w:shd w:val="clear" w:color="auto" w:fill="FFFFFF"/>
        </w:rPr>
        <w:t xml:space="preserve">entire spectrum of hardware, software, and professional services. “Architected to work together, the stack is comprehensive no matter how you choose to build or consume your Cloud.” HP has the advantage of a large installed base of solutions that should translate well to the Cloud environment, including its </w:t>
      </w:r>
      <w:hyperlink r:id="rId21" w:history="1">
        <w:proofErr w:type="spellStart"/>
        <w:r w:rsidR="00A03E9C" w:rsidRPr="00FF6451">
          <w:rPr>
            <w:rStyle w:val="Hyperlink"/>
            <w:rFonts w:ascii="Times New Roman" w:hAnsi="Times New Roman"/>
            <w:i/>
            <w:sz w:val="24"/>
            <w:szCs w:val="24"/>
            <w:shd w:val="clear" w:color="auto" w:fill="FFFFFF"/>
          </w:rPr>
          <w:t>Vertica</w:t>
        </w:r>
        <w:proofErr w:type="spellEnd"/>
        <w:r w:rsidR="00A03E9C" w:rsidRPr="00FF6451">
          <w:rPr>
            <w:rStyle w:val="Hyperlink"/>
            <w:rFonts w:ascii="Times New Roman" w:hAnsi="Times New Roman"/>
            <w:sz w:val="24"/>
            <w:szCs w:val="24"/>
            <w:shd w:val="clear" w:color="auto" w:fill="FFFFFF"/>
          </w:rPr>
          <w:t xml:space="preserve"> </w:t>
        </w:r>
      </w:hyperlink>
      <w:r w:rsidR="00A03E9C" w:rsidRPr="00FF6451">
        <w:rPr>
          <w:rStyle w:val="primary-typography"/>
          <w:rFonts w:ascii="Times New Roman" w:hAnsi="Times New Roman"/>
          <w:sz w:val="24"/>
          <w:szCs w:val="24"/>
          <w:shd w:val="clear" w:color="auto" w:fill="FFFFFF"/>
        </w:rPr>
        <w:t>analytics database, which</w:t>
      </w:r>
      <w:r w:rsidR="00A03E9C" w:rsidRPr="00FF6451">
        <w:rPr>
          <w:rFonts w:ascii="Times New Roman" w:hAnsi="Times New Roman"/>
          <w:sz w:val="24"/>
          <w:szCs w:val="24"/>
          <w:shd w:val="clear" w:color="auto" w:fill="FFFFFF"/>
        </w:rPr>
        <w:t xml:space="preserve"> is “fully provisioned on the Amazon EC2 or any VMware-supported platform and ready for loading within minutes.”</w:t>
      </w:r>
    </w:p>
    <w:p w14:paraId="2485A532" w14:textId="77777777" w:rsidR="00A03E9C" w:rsidRPr="00FF6451" w:rsidRDefault="00A03E9C" w:rsidP="00A03E9C">
      <w:pPr>
        <w:spacing w:after="240" w:line="240" w:lineRule="auto"/>
        <w:rPr>
          <w:rFonts w:ascii="Times New Roman" w:hAnsi="Times New Roman"/>
          <w:sz w:val="24"/>
          <w:szCs w:val="24"/>
        </w:rPr>
      </w:pPr>
      <w:r w:rsidRPr="00FF6451">
        <w:rPr>
          <w:rFonts w:ascii="Times New Roman" w:hAnsi="Times New Roman"/>
          <w:noProof/>
          <w:sz w:val="24"/>
          <w:szCs w:val="24"/>
        </w:rPr>
        <w:drawing>
          <wp:inline distT="0" distB="0" distL="0" distR="0" wp14:anchorId="4310E52E" wp14:editId="0C30F2F8">
            <wp:extent cx="4916683" cy="2608530"/>
            <wp:effectExtent l="0" t="0" r="11430" b="825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7747" cy="2609094"/>
                    </a:xfrm>
                    <a:prstGeom prst="rect">
                      <a:avLst/>
                    </a:prstGeom>
                    <a:noFill/>
                    <a:ln>
                      <a:noFill/>
                    </a:ln>
                  </pic:spPr>
                </pic:pic>
              </a:graphicData>
            </a:graphic>
          </wp:inline>
        </w:drawing>
      </w:r>
    </w:p>
    <w:p w14:paraId="361F44F5" w14:textId="77777777" w:rsidR="00A03E9C" w:rsidRPr="00FF6451" w:rsidRDefault="00E36EDA" w:rsidP="00A03E9C">
      <w:pPr>
        <w:spacing w:after="240" w:line="240" w:lineRule="auto"/>
        <w:rPr>
          <w:rFonts w:ascii="Times New Roman" w:hAnsi="Times New Roman"/>
          <w:sz w:val="24"/>
          <w:szCs w:val="24"/>
        </w:rPr>
      </w:pPr>
      <w:hyperlink r:id="rId23" w:history="1">
        <w:r w:rsidR="00A03E9C" w:rsidRPr="00FF6451">
          <w:rPr>
            <w:rStyle w:val="Hyperlink"/>
            <w:rFonts w:ascii="Times New Roman" w:hAnsi="Times New Roman"/>
            <w:sz w:val="24"/>
            <w:szCs w:val="24"/>
          </w:rPr>
          <w:t>IBM</w:t>
        </w:r>
      </w:hyperlink>
      <w:r w:rsidR="00A03E9C" w:rsidRPr="00FF6451">
        <w:rPr>
          <w:rFonts w:ascii="Times New Roman" w:hAnsi="Times New Roman"/>
          <w:sz w:val="24"/>
          <w:szCs w:val="24"/>
        </w:rPr>
        <w:t xml:space="preserve">, since 2007 when it began working with clients on Cloud computing, has been focused squarely on making the model viable for enterprise and government clients that cannot compromise on security, compliance and availability. “IBM’s strategy for Cloud is clear: We will build Clouds for enterprise clients, and we will provide Cloud services where there are gaps we can fill.” IBM is rounding out its Cloud products and services portfolio through internal R&amp;D and key acquisitions such as IaaS provider Softlayer, their PaaS </w:t>
      </w:r>
      <w:hyperlink r:id="rId24" w:anchor="/solutions/solution=web_and_app" w:history="1">
        <w:proofErr w:type="spellStart"/>
        <w:r w:rsidR="00A03E9C" w:rsidRPr="00FF6451">
          <w:rPr>
            <w:rStyle w:val="Hyperlink"/>
            <w:rFonts w:ascii="Times New Roman" w:hAnsi="Times New Roman"/>
            <w:i/>
            <w:sz w:val="24"/>
            <w:szCs w:val="24"/>
          </w:rPr>
          <w:t>BlueMix</w:t>
        </w:r>
        <w:proofErr w:type="spellEnd"/>
      </w:hyperlink>
      <w:r w:rsidR="00A03E9C" w:rsidRPr="00FF6451">
        <w:rPr>
          <w:rFonts w:ascii="Times New Roman" w:hAnsi="Times New Roman"/>
          <w:sz w:val="24"/>
          <w:szCs w:val="24"/>
        </w:rPr>
        <w:t xml:space="preserve"> and </w:t>
      </w:r>
      <w:proofErr w:type="spellStart"/>
      <w:r w:rsidR="00A03E9C" w:rsidRPr="00FF6451">
        <w:rPr>
          <w:rFonts w:ascii="Times New Roman" w:hAnsi="Times New Roman"/>
          <w:sz w:val="24"/>
          <w:szCs w:val="24"/>
        </w:rPr>
        <w:t>DBaaS</w:t>
      </w:r>
      <w:proofErr w:type="spellEnd"/>
      <w:r w:rsidR="00A03E9C" w:rsidRPr="00FF6451">
        <w:rPr>
          <w:rFonts w:ascii="Times New Roman" w:hAnsi="Times New Roman"/>
          <w:sz w:val="24"/>
          <w:szCs w:val="24"/>
        </w:rPr>
        <w:t xml:space="preserve"> </w:t>
      </w:r>
      <w:hyperlink r:id="rId25" w:history="1">
        <w:proofErr w:type="spellStart"/>
        <w:r w:rsidR="00A03E9C" w:rsidRPr="00FF6451">
          <w:rPr>
            <w:rStyle w:val="Hyperlink"/>
            <w:rFonts w:ascii="Times New Roman" w:hAnsi="Times New Roman"/>
            <w:sz w:val="24"/>
            <w:szCs w:val="24"/>
          </w:rPr>
          <w:t>Cloudant</w:t>
        </w:r>
        <w:proofErr w:type="spellEnd"/>
      </w:hyperlink>
      <w:r w:rsidR="00A03E9C" w:rsidRPr="00FF6451">
        <w:rPr>
          <w:rFonts w:ascii="Times New Roman" w:hAnsi="Times New Roman"/>
          <w:sz w:val="24"/>
          <w:szCs w:val="24"/>
        </w:rPr>
        <w:t xml:space="preserve"> committing over $2 billion in the process. IBM’s recently announced Watson Developer Cloud will offer “the technology, tools, and APIs that companies need to develop and test their own cognitive applications, powered by IBM Watson’s cognitive computing capabilities.” </w:t>
      </w:r>
    </w:p>
    <w:p w14:paraId="68A54404" w14:textId="77777777" w:rsidR="00EF2DE4" w:rsidRPr="00FF6451" w:rsidRDefault="00A03E9C">
      <w:pPr>
        <w:rPr>
          <w:rFonts w:ascii="Times New Roman" w:hAnsi="Times New Roman"/>
          <w:sz w:val="24"/>
          <w:szCs w:val="24"/>
        </w:rPr>
      </w:pPr>
      <w:r w:rsidRPr="00FF6451">
        <w:rPr>
          <w:rFonts w:ascii="Times New Roman" w:hAnsi="Times New Roman"/>
          <w:noProof/>
          <w:sz w:val="24"/>
          <w:szCs w:val="24"/>
        </w:rPr>
        <w:drawing>
          <wp:inline distT="0" distB="0" distL="0" distR="0" wp14:anchorId="5DF60D73" wp14:editId="2831262D">
            <wp:extent cx="4762500" cy="3644208"/>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t="2895"/>
                    <a:stretch/>
                  </pic:blipFill>
                  <pic:spPr bwMode="auto">
                    <a:xfrm>
                      <a:off x="0" y="0"/>
                      <a:ext cx="4762500" cy="3644208"/>
                    </a:xfrm>
                    <a:prstGeom prst="rect">
                      <a:avLst/>
                    </a:prstGeom>
                    <a:noFill/>
                    <a:ln>
                      <a:noFill/>
                    </a:ln>
                    <a:extLst>
                      <a:ext uri="{53640926-AAD7-44d8-BBD7-CCE9431645EC}">
                        <a14:shadowObscured xmlns:a14="http://schemas.microsoft.com/office/drawing/2010/main"/>
                      </a:ext>
                    </a:extLst>
                  </pic:spPr>
                </pic:pic>
              </a:graphicData>
            </a:graphic>
          </wp:inline>
        </w:drawing>
      </w:r>
    </w:p>
    <w:p w14:paraId="272F4591" w14:textId="77777777" w:rsidR="00A03E9C" w:rsidRPr="00FF6451" w:rsidRDefault="00E36EDA" w:rsidP="00A03E9C">
      <w:pPr>
        <w:spacing w:after="240" w:line="240" w:lineRule="auto"/>
        <w:rPr>
          <w:rFonts w:ascii="Times New Roman" w:hAnsi="Times New Roman"/>
          <w:sz w:val="24"/>
          <w:szCs w:val="24"/>
          <w:shd w:val="clear" w:color="auto" w:fill="FFFFFF"/>
        </w:rPr>
      </w:pPr>
      <w:hyperlink r:id="rId27" w:history="1">
        <w:r w:rsidR="00A03E9C" w:rsidRPr="00FF6451">
          <w:rPr>
            <w:rStyle w:val="Hyperlink"/>
            <w:rFonts w:ascii="Times New Roman" w:hAnsi="Times New Roman"/>
            <w:sz w:val="24"/>
            <w:szCs w:val="24"/>
          </w:rPr>
          <w:t>Microsoft</w:t>
        </w:r>
      </w:hyperlink>
      <w:r w:rsidR="00A03E9C" w:rsidRPr="00FF6451">
        <w:rPr>
          <w:rFonts w:ascii="Times New Roman" w:hAnsi="Times New Roman"/>
          <w:sz w:val="24"/>
          <w:szCs w:val="24"/>
        </w:rPr>
        <w:t xml:space="preserve"> Azure is winning Cloud-based business, especially with its install base, due to effective marketing and “extremely generous” discounts and incentives. According to a recent </w:t>
      </w:r>
      <w:hyperlink r:id="rId28" w:history="1">
        <w:r w:rsidR="00A03E9C" w:rsidRPr="00FF6451">
          <w:rPr>
            <w:rStyle w:val="Hyperlink"/>
            <w:rFonts w:ascii="Times New Roman" w:hAnsi="Times New Roman"/>
            <w:sz w:val="24"/>
            <w:szCs w:val="24"/>
          </w:rPr>
          <w:t>Gartner</w:t>
        </w:r>
      </w:hyperlink>
      <w:r w:rsidR="00A03E9C" w:rsidRPr="00FF6451">
        <w:rPr>
          <w:rFonts w:ascii="Times New Roman" w:hAnsi="Times New Roman"/>
          <w:sz w:val="24"/>
          <w:szCs w:val="24"/>
        </w:rPr>
        <w:t xml:space="preserve"> post, “</w:t>
      </w:r>
      <w:r w:rsidR="00A03E9C" w:rsidRPr="00FF6451">
        <w:rPr>
          <w:rFonts w:ascii="Times New Roman" w:hAnsi="Times New Roman"/>
          <w:sz w:val="24"/>
          <w:szCs w:val="24"/>
          <w:shd w:val="clear" w:color="auto" w:fill="FFFFFF"/>
        </w:rPr>
        <w:t>Microsoft’s comprehensive hybrid story, which spans applications and platforms as well as infrastructure, is highly attractive to many companies, drawing them toward the Cloud in general.” Meanwhile, Microsoft runs many of its own popular applications on Azure, including Skype, Office 365, Bing and Xbox. “Azure enables you to build and deploy a wide variety of applications – including web, mobile, media and line-of-business solutions. Built-in Auto Scale features enable you to dynamically scale up and down to meet any needs.”</w:t>
      </w:r>
      <w:r w:rsidR="00A03E9C" w:rsidRPr="00FF6451">
        <w:rPr>
          <w:rStyle w:val="apple-converted-space"/>
          <w:rFonts w:ascii="Times New Roman" w:hAnsi="Times New Roman"/>
          <w:sz w:val="24"/>
          <w:szCs w:val="24"/>
          <w:shd w:val="clear" w:color="auto" w:fill="FFFFFF"/>
        </w:rPr>
        <w:t> </w:t>
      </w:r>
      <w:r w:rsidR="00A03E9C" w:rsidRPr="00FF6451">
        <w:rPr>
          <w:rFonts w:ascii="Times New Roman" w:hAnsi="Times New Roman"/>
          <w:sz w:val="24"/>
          <w:szCs w:val="24"/>
          <w:shd w:val="clear" w:color="auto" w:fill="FFFFFF"/>
        </w:rPr>
        <w:t xml:space="preserve">Azure also provides managed SQL and </w:t>
      </w:r>
      <w:proofErr w:type="spellStart"/>
      <w:r w:rsidR="00A03E9C" w:rsidRPr="00FF6451">
        <w:rPr>
          <w:rFonts w:ascii="Times New Roman" w:hAnsi="Times New Roman"/>
          <w:sz w:val="24"/>
          <w:szCs w:val="24"/>
          <w:shd w:val="clear" w:color="auto" w:fill="FFFFFF"/>
        </w:rPr>
        <w:t>NoSQL</w:t>
      </w:r>
      <w:proofErr w:type="spellEnd"/>
      <w:r w:rsidR="00A03E9C" w:rsidRPr="00FF6451">
        <w:rPr>
          <w:rFonts w:ascii="Times New Roman" w:hAnsi="Times New Roman"/>
          <w:sz w:val="24"/>
          <w:szCs w:val="24"/>
          <w:shd w:val="clear" w:color="auto" w:fill="FFFFFF"/>
        </w:rPr>
        <w:t xml:space="preserve"> data services and support for analytics. </w:t>
      </w:r>
    </w:p>
    <w:p w14:paraId="5B8C85AB" w14:textId="77777777" w:rsidR="00A03E9C" w:rsidRPr="00FF6451" w:rsidRDefault="00A03E9C">
      <w:pPr>
        <w:rPr>
          <w:rFonts w:ascii="Times New Roman" w:hAnsi="Times New Roman"/>
          <w:sz w:val="24"/>
          <w:szCs w:val="24"/>
        </w:rPr>
      </w:pPr>
      <w:r w:rsidRPr="00FF6451">
        <w:rPr>
          <w:rFonts w:ascii="Times New Roman" w:hAnsi="Times New Roman"/>
          <w:noProof/>
          <w:sz w:val="24"/>
          <w:szCs w:val="24"/>
        </w:rPr>
        <w:drawing>
          <wp:inline distT="0" distB="0" distL="0" distR="0" wp14:anchorId="10ED278D" wp14:editId="3D3D315E">
            <wp:extent cx="3659863" cy="2744897"/>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9863" cy="2744897"/>
                    </a:xfrm>
                    <a:prstGeom prst="rect">
                      <a:avLst/>
                    </a:prstGeom>
                    <a:noFill/>
                    <a:ln>
                      <a:noFill/>
                    </a:ln>
                  </pic:spPr>
                </pic:pic>
              </a:graphicData>
            </a:graphic>
          </wp:inline>
        </w:drawing>
      </w:r>
    </w:p>
    <w:p w14:paraId="38F0E197" w14:textId="77777777" w:rsidR="00A03E9C" w:rsidRPr="00FF6451" w:rsidRDefault="00E36EDA" w:rsidP="00A03E9C">
      <w:pPr>
        <w:spacing w:after="240" w:line="240" w:lineRule="auto"/>
        <w:rPr>
          <w:rFonts w:ascii="Times New Roman" w:hAnsi="Times New Roman"/>
          <w:sz w:val="24"/>
          <w:szCs w:val="24"/>
          <w:shd w:val="clear" w:color="auto" w:fill="FFFFFF"/>
        </w:rPr>
      </w:pPr>
      <w:hyperlink r:id="rId30" w:history="1">
        <w:r w:rsidR="00A03E9C" w:rsidRPr="00FF6451">
          <w:rPr>
            <w:rStyle w:val="Hyperlink"/>
            <w:rFonts w:ascii="Times New Roman" w:hAnsi="Times New Roman"/>
            <w:sz w:val="24"/>
            <w:szCs w:val="24"/>
          </w:rPr>
          <w:t>SunGard Availability Services</w:t>
        </w:r>
      </w:hyperlink>
      <w:r w:rsidR="00A03E9C" w:rsidRPr="00FF6451">
        <w:rPr>
          <w:rFonts w:ascii="Times New Roman" w:hAnsi="Times New Roman"/>
          <w:sz w:val="24"/>
          <w:szCs w:val="24"/>
        </w:rPr>
        <w:t xml:space="preserve"> is trusted by companies around the world to keep their IT environments continuously available – including 50% of the Fortune 500, 70% of the Fortune 50 and many others in all industries and sizes. “Though many know SunGard Availability Services as the pioneer of disaster recovery services, we actually provide much more than that today, from highly resilient managed Cloud and hosting for production applications and infrastructure to managed backup, recovery and business continuity services.” Split off from parent SunGard in March 2014, SunGard Availability Services has revenues of $1.5 Billion and 3,000 employees worldwide, while </w:t>
      </w:r>
      <w:r w:rsidR="00A03E9C" w:rsidRPr="00FF6451">
        <w:rPr>
          <w:rFonts w:ascii="Times New Roman" w:hAnsi="Times New Roman"/>
          <w:sz w:val="24"/>
          <w:szCs w:val="24"/>
          <w:shd w:val="clear" w:color="auto" w:fill="FFFFFF"/>
        </w:rPr>
        <w:t>introducing data management and Cloud-recovery services that “significantly reduce recovery times and costs for organizations managing complex, disparate, hybrid environments.”</w:t>
      </w:r>
    </w:p>
    <w:p w14:paraId="0C0B29FC" w14:textId="77777777" w:rsidR="00A03E9C" w:rsidRPr="00FF6451" w:rsidRDefault="00A03E9C">
      <w:pPr>
        <w:rPr>
          <w:rFonts w:ascii="Times New Roman" w:hAnsi="Times New Roman"/>
          <w:sz w:val="24"/>
          <w:szCs w:val="24"/>
        </w:rPr>
      </w:pPr>
      <w:r w:rsidRPr="00FF6451">
        <w:rPr>
          <w:rFonts w:ascii="Times New Roman" w:hAnsi="Times New Roman"/>
          <w:noProof/>
          <w:sz w:val="24"/>
          <w:szCs w:val="24"/>
        </w:rPr>
        <w:drawing>
          <wp:inline distT="0" distB="0" distL="0" distR="0" wp14:anchorId="75EAFC0F" wp14:editId="18955C7F">
            <wp:extent cx="4815221" cy="2971377"/>
            <wp:effectExtent l="0" t="0" r="10795" b="63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b="3230"/>
                    <a:stretch/>
                  </pic:blipFill>
                  <pic:spPr bwMode="auto">
                    <a:xfrm>
                      <a:off x="0" y="0"/>
                      <a:ext cx="4817821" cy="2972981"/>
                    </a:xfrm>
                    <a:prstGeom prst="rect">
                      <a:avLst/>
                    </a:prstGeom>
                    <a:noFill/>
                    <a:ln>
                      <a:noFill/>
                    </a:ln>
                    <a:extLst>
                      <a:ext uri="{53640926-AAD7-44d8-BBD7-CCE9431645EC}">
                        <a14:shadowObscured xmlns:a14="http://schemas.microsoft.com/office/drawing/2010/main"/>
                      </a:ext>
                    </a:extLst>
                  </pic:spPr>
                </pic:pic>
              </a:graphicData>
            </a:graphic>
          </wp:inline>
        </w:drawing>
      </w:r>
    </w:p>
    <w:p w14:paraId="23567101" w14:textId="77777777" w:rsidR="00A03E9C" w:rsidRPr="00FF6451" w:rsidRDefault="00E36EDA" w:rsidP="00A03E9C">
      <w:pPr>
        <w:spacing w:after="240" w:line="240" w:lineRule="auto"/>
        <w:rPr>
          <w:rFonts w:ascii="Times New Roman" w:hAnsi="Times New Roman"/>
          <w:color w:val="000000"/>
          <w:sz w:val="24"/>
          <w:szCs w:val="24"/>
        </w:rPr>
      </w:pPr>
      <w:hyperlink r:id="rId32" w:history="1">
        <w:r w:rsidR="00A03E9C" w:rsidRPr="00FF6451">
          <w:rPr>
            <w:rStyle w:val="Hyperlink"/>
            <w:rFonts w:ascii="Times New Roman" w:hAnsi="Times New Roman"/>
            <w:sz w:val="24"/>
            <w:szCs w:val="24"/>
          </w:rPr>
          <w:t>Xand</w:t>
        </w:r>
      </w:hyperlink>
      <w:r w:rsidR="00A03E9C" w:rsidRPr="00FF6451">
        <w:rPr>
          <w:rFonts w:ascii="Times New Roman" w:hAnsi="Times New Roman"/>
          <w:sz w:val="24"/>
          <w:szCs w:val="24"/>
        </w:rPr>
        <w:t xml:space="preserve"> provides Hybrid Cloud and co-location services to mostly midsize companies in the Northeastern U.S. “</w:t>
      </w:r>
      <w:r w:rsidR="00A03E9C" w:rsidRPr="00FF6451">
        <w:rPr>
          <w:rFonts w:ascii="Times New Roman" w:hAnsi="Times New Roman"/>
          <w:color w:val="000000"/>
          <w:sz w:val="24"/>
          <w:szCs w:val="24"/>
          <w:shd w:val="clear" w:color="auto" w:fill="FFFFFF"/>
        </w:rPr>
        <w:t xml:space="preserve">With Xand’s Hybrid Cloud, you can provision Cloud (virtual) and Dedicated (physical) servers on the same network. Our scalable and flexible solution gives you a pay-per-use service that can be quickly added to your environment, giving you scalable infrastructure (servers, storage, security, load balancing and network).” Xand also offers to customers in various industries, including finance and healthcare, Private </w:t>
      </w:r>
      <w:proofErr w:type="spellStart"/>
      <w:r w:rsidR="00A03E9C" w:rsidRPr="00FF6451">
        <w:rPr>
          <w:rFonts w:ascii="Times New Roman" w:hAnsi="Times New Roman"/>
          <w:color w:val="000000"/>
          <w:sz w:val="24"/>
          <w:szCs w:val="24"/>
          <w:shd w:val="clear" w:color="auto" w:fill="FFFFFF"/>
        </w:rPr>
        <w:t>xCloud</w:t>
      </w:r>
      <w:proofErr w:type="spellEnd"/>
      <w:r w:rsidR="00A03E9C" w:rsidRPr="00FF6451">
        <w:rPr>
          <w:rFonts w:ascii="Times New Roman" w:hAnsi="Times New Roman"/>
          <w:color w:val="000000"/>
          <w:sz w:val="24"/>
          <w:szCs w:val="24"/>
          <w:shd w:val="clear" w:color="auto" w:fill="FFFFFF"/>
        </w:rPr>
        <w:t xml:space="preserve"> with “</w:t>
      </w:r>
      <w:r w:rsidR="00A03E9C" w:rsidRPr="00FF6451">
        <w:rPr>
          <w:rFonts w:ascii="Times New Roman" w:hAnsi="Times New Roman"/>
          <w:color w:val="000000"/>
          <w:sz w:val="24"/>
          <w:szCs w:val="24"/>
        </w:rPr>
        <w:t xml:space="preserve">highly-available facilities, strong levels of compliance, vast engineering resources and 24×7 monitoring. Private </w:t>
      </w:r>
      <w:proofErr w:type="spellStart"/>
      <w:r w:rsidR="00A03E9C" w:rsidRPr="00FF6451">
        <w:rPr>
          <w:rFonts w:ascii="Times New Roman" w:hAnsi="Times New Roman"/>
          <w:color w:val="000000"/>
          <w:sz w:val="24"/>
          <w:szCs w:val="24"/>
        </w:rPr>
        <w:t>xCloud</w:t>
      </w:r>
      <w:proofErr w:type="spellEnd"/>
      <w:r w:rsidR="00A03E9C" w:rsidRPr="00FF6451">
        <w:rPr>
          <w:rFonts w:ascii="Times New Roman" w:hAnsi="Times New Roman"/>
          <w:color w:val="000000"/>
          <w:sz w:val="24"/>
          <w:szCs w:val="24"/>
        </w:rPr>
        <w:t xml:space="preserve"> will take your Cloud to new levels of security and stability.” Technology partners include Cisco, VMware, Dell and Red Hat. </w:t>
      </w:r>
    </w:p>
    <w:p w14:paraId="4639FFA4" w14:textId="77777777" w:rsidR="00296288" w:rsidRPr="009040FA" w:rsidRDefault="00296288" w:rsidP="00296288">
      <w:pPr>
        <w:spacing w:after="240" w:line="240" w:lineRule="auto"/>
        <w:rPr>
          <w:rFonts w:ascii="Times New Roman" w:hAnsi="Times New Roman"/>
          <w:b/>
          <w:color w:val="0000FF"/>
          <w:sz w:val="24"/>
          <w:szCs w:val="24"/>
        </w:rPr>
      </w:pPr>
      <w:r w:rsidRPr="009040FA">
        <w:rPr>
          <w:rFonts w:ascii="Times New Roman" w:hAnsi="Times New Roman"/>
          <w:b/>
          <w:color w:val="0000FF"/>
          <w:sz w:val="24"/>
          <w:szCs w:val="24"/>
        </w:rPr>
        <w:t>Advanced Storage Solutions</w:t>
      </w:r>
    </w:p>
    <w:p w14:paraId="3A110CF9" w14:textId="77777777" w:rsidR="00296288" w:rsidRPr="00FF6451" w:rsidRDefault="00296288" w:rsidP="00296288">
      <w:pPr>
        <w:spacing w:after="240" w:line="240" w:lineRule="auto"/>
        <w:rPr>
          <w:rFonts w:ascii="Times New Roman" w:hAnsi="Times New Roman"/>
          <w:sz w:val="24"/>
          <w:szCs w:val="24"/>
        </w:rPr>
      </w:pPr>
      <w:r w:rsidRPr="00FF6451">
        <w:rPr>
          <w:rFonts w:ascii="Times New Roman" w:hAnsi="Times New Roman"/>
          <w:sz w:val="24"/>
          <w:szCs w:val="24"/>
        </w:rPr>
        <w:t xml:space="preserve">This category includes dozens of suppliers of Hybrid Storage as well as solutions that leverage the speed and productivity gains inherent in all-Flash Arrays or Solid State Drives delivered by tech stalwarts Cisco, EMC, IBM and </w:t>
      </w:r>
      <w:proofErr w:type="spellStart"/>
      <w:r w:rsidRPr="00FF6451">
        <w:rPr>
          <w:rFonts w:ascii="Times New Roman" w:hAnsi="Times New Roman"/>
          <w:sz w:val="24"/>
          <w:szCs w:val="24"/>
        </w:rPr>
        <w:t>NetApp</w:t>
      </w:r>
      <w:proofErr w:type="spellEnd"/>
      <w:r w:rsidRPr="00FF6451">
        <w:rPr>
          <w:rFonts w:ascii="Times New Roman" w:hAnsi="Times New Roman"/>
          <w:sz w:val="24"/>
          <w:szCs w:val="24"/>
        </w:rPr>
        <w:t xml:space="preserve"> as well as relative newcomers such as </w:t>
      </w:r>
      <w:proofErr w:type="spellStart"/>
      <w:r w:rsidRPr="00FF6451">
        <w:rPr>
          <w:rFonts w:ascii="Times New Roman" w:hAnsi="Times New Roman"/>
          <w:sz w:val="24"/>
          <w:szCs w:val="24"/>
        </w:rPr>
        <w:t>PureStorage</w:t>
      </w:r>
      <w:proofErr w:type="spellEnd"/>
      <w:r w:rsidRPr="00FF6451">
        <w:rPr>
          <w:rFonts w:ascii="Times New Roman" w:hAnsi="Times New Roman"/>
          <w:sz w:val="24"/>
          <w:szCs w:val="24"/>
        </w:rPr>
        <w:t xml:space="preserve">, </w:t>
      </w:r>
      <w:proofErr w:type="spellStart"/>
      <w:r w:rsidRPr="00FF6451">
        <w:rPr>
          <w:rFonts w:ascii="Times New Roman" w:hAnsi="Times New Roman"/>
          <w:sz w:val="24"/>
          <w:szCs w:val="24"/>
        </w:rPr>
        <w:t>Tegile</w:t>
      </w:r>
      <w:proofErr w:type="spellEnd"/>
      <w:r w:rsidRPr="00FF6451">
        <w:rPr>
          <w:rFonts w:ascii="Times New Roman" w:hAnsi="Times New Roman"/>
          <w:sz w:val="24"/>
          <w:szCs w:val="24"/>
        </w:rPr>
        <w:t xml:space="preserve"> and Violin. The two examples below are newcomers that have made a commitment to open source Cloud solutions, such as OpenStack and </w:t>
      </w:r>
      <w:hyperlink r:id="rId33" w:history="1">
        <w:r w:rsidRPr="00FF6451">
          <w:rPr>
            <w:rStyle w:val="Hyperlink"/>
            <w:rFonts w:ascii="Times New Roman" w:hAnsi="Times New Roman"/>
            <w:sz w:val="24"/>
            <w:szCs w:val="24"/>
          </w:rPr>
          <w:t xml:space="preserve">Apache </w:t>
        </w:r>
        <w:proofErr w:type="spellStart"/>
        <w:r w:rsidRPr="00FF6451">
          <w:rPr>
            <w:rStyle w:val="Hyperlink"/>
            <w:rFonts w:ascii="Times New Roman" w:hAnsi="Times New Roman"/>
            <w:sz w:val="24"/>
            <w:szCs w:val="24"/>
          </w:rPr>
          <w:t>CloudStack</w:t>
        </w:r>
        <w:proofErr w:type="spellEnd"/>
      </w:hyperlink>
      <w:r w:rsidRPr="00FF6451">
        <w:rPr>
          <w:rFonts w:ascii="Times New Roman" w:hAnsi="Times New Roman"/>
          <w:sz w:val="24"/>
          <w:szCs w:val="24"/>
        </w:rPr>
        <w:t xml:space="preserve">, and are focused on the Cloud Service Provider (CSP) market and the enterprise. (For additional information on advanced storage solutions, review Parity’s </w:t>
      </w:r>
      <w:hyperlink r:id="rId34" w:history="1">
        <w:r w:rsidRPr="00FF6451">
          <w:rPr>
            <w:rStyle w:val="Hyperlink"/>
            <w:rFonts w:ascii="Times New Roman" w:hAnsi="Times New Roman"/>
            <w:i/>
            <w:sz w:val="24"/>
            <w:szCs w:val="24"/>
          </w:rPr>
          <w:t>Flash Memory Summit Blog</w:t>
        </w:r>
      </w:hyperlink>
      <w:r w:rsidRPr="00FF6451">
        <w:rPr>
          <w:rFonts w:ascii="Times New Roman" w:hAnsi="Times New Roman"/>
          <w:sz w:val="24"/>
          <w:szCs w:val="24"/>
        </w:rPr>
        <w:t xml:space="preserve">.) </w:t>
      </w:r>
    </w:p>
    <w:p w14:paraId="3B2B707E" w14:textId="6B5C7946" w:rsidR="00296288" w:rsidRPr="00FF6451" w:rsidRDefault="001277F4" w:rsidP="00296288">
      <w:pPr>
        <w:spacing w:after="240" w:line="240" w:lineRule="auto"/>
        <w:rPr>
          <w:rFonts w:ascii="Times New Roman" w:hAnsi="Times New Roman"/>
          <w:sz w:val="24"/>
          <w:szCs w:val="24"/>
        </w:rPr>
      </w:pPr>
      <w:r w:rsidRPr="00FF6451">
        <w:rPr>
          <w:rFonts w:ascii="Times New Roman" w:hAnsi="Times New Roman"/>
          <w:noProof/>
          <w:sz w:val="24"/>
          <w:szCs w:val="24"/>
        </w:rPr>
        <w:drawing>
          <wp:anchor distT="0" distB="0" distL="114300" distR="114300" simplePos="0" relativeHeight="251658240" behindDoc="0" locked="0" layoutInCell="1" allowOverlap="1" wp14:anchorId="62915049" wp14:editId="4C93537D">
            <wp:simplePos x="0" y="0"/>
            <wp:positionH relativeFrom="margin">
              <wp:posOffset>1894840</wp:posOffset>
            </wp:positionH>
            <wp:positionV relativeFrom="margin">
              <wp:posOffset>4938395</wp:posOffset>
            </wp:positionV>
            <wp:extent cx="3684270" cy="2594610"/>
            <wp:effectExtent l="0" t="0" r="0" b="0"/>
            <wp:wrapSquare wrapText="bothSides"/>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4270" cy="2594610"/>
                    </a:xfrm>
                    <a:prstGeom prst="rect">
                      <a:avLst/>
                    </a:prstGeom>
                    <a:noFill/>
                    <a:ln>
                      <a:noFill/>
                    </a:ln>
                  </pic:spPr>
                </pic:pic>
              </a:graphicData>
            </a:graphic>
          </wp:anchor>
        </w:drawing>
      </w:r>
      <w:hyperlink r:id="rId36" w:history="1">
        <w:r w:rsidR="00296288" w:rsidRPr="00FF6451">
          <w:rPr>
            <w:rStyle w:val="Hyperlink"/>
            <w:rFonts w:ascii="Times New Roman" w:hAnsi="Times New Roman"/>
            <w:sz w:val="24"/>
            <w:szCs w:val="24"/>
          </w:rPr>
          <w:t>SolidFire</w:t>
        </w:r>
      </w:hyperlink>
      <w:r w:rsidR="00296288" w:rsidRPr="00FF6451">
        <w:rPr>
          <w:rFonts w:ascii="Times New Roman" w:hAnsi="Times New Roman"/>
          <w:sz w:val="24"/>
          <w:szCs w:val="24"/>
        </w:rPr>
        <w:t xml:space="preserve"> offers the “d</w:t>
      </w:r>
      <w:r w:rsidR="00296288" w:rsidRPr="00FF6451">
        <w:rPr>
          <w:rFonts w:ascii="Times New Roman" w:hAnsi="Times New Roman"/>
          <w:bCs/>
          <w:sz w:val="24"/>
          <w:szCs w:val="24"/>
        </w:rPr>
        <w:t xml:space="preserve">eepest Cloud integration of any storage vendor. </w:t>
      </w:r>
      <w:r w:rsidR="00296288" w:rsidRPr="00FF6451">
        <w:rPr>
          <w:rFonts w:ascii="Times New Roman" w:hAnsi="Times New Roman"/>
          <w:sz w:val="24"/>
          <w:szCs w:val="24"/>
        </w:rPr>
        <w:t xml:space="preserve">When building large-scale public or private Cloud infrastructures, there is only one choice for block storage. SolidFire delivers the most comprehensive block storage integration with all of the industry leading orchestration </w:t>
      </w:r>
      <w:proofErr w:type="spellStart"/>
      <w:r w:rsidR="00296288" w:rsidRPr="00FF6451">
        <w:rPr>
          <w:rFonts w:ascii="Times New Roman" w:hAnsi="Times New Roman"/>
          <w:sz w:val="24"/>
          <w:szCs w:val="24"/>
        </w:rPr>
        <w:t>softwares</w:t>
      </w:r>
      <w:proofErr w:type="spellEnd"/>
      <w:r w:rsidR="00296288" w:rsidRPr="00FF6451">
        <w:rPr>
          <w:rFonts w:ascii="Times New Roman" w:hAnsi="Times New Roman"/>
          <w:sz w:val="24"/>
          <w:szCs w:val="24"/>
        </w:rPr>
        <w:t xml:space="preserve">. Each integration surfaces </w:t>
      </w:r>
      <w:proofErr w:type="spellStart"/>
      <w:r w:rsidR="00296288" w:rsidRPr="00FF6451">
        <w:rPr>
          <w:rFonts w:ascii="Times New Roman" w:hAnsi="Times New Roman"/>
          <w:sz w:val="24"/>
          <w:szCs w:val="24"/>
        </w:rPr>
        <w:t>SolidFire's</w:t>
      </w:r>
      <w:proofErr w:type="spellEnd"/>
      <w:r w:rsidR="00296288" w:rsidRPr="00FF6451">
        <w:rPr>
          <w:rFonts w:ascii="Times New Roman" w:hAnsi="Times New Roman"/>
          <w:sz w:val="24"/>
          <w:szCs w:val="24"/>
        </w:rPr>
        <w:t xml:space="preserve"> patent-pending Quality of Service (</w:t>
      </w:r>
      <w:proofErr w:type="spellStart"/>
      <w:r w:rsidR="00296288" w:rsidRPr="00FF6451">
        <w:rPr>
          <w:rFonts w:ascii="Times New Roman" w:hAnsi="Times New Roman"/>
          <w:sz w:val="24"/>
          <w:szCs w:val="24"/>
        </w:rPr>
        <w:t>QoS</w:t>
      </w:r>
      <w:proofErr w:type="spellEnd"/>
      <w:r w:rsidR="00296288" w:rsidRPr="00FF6451">
        <w:rPr>
          <w:rFonts w:ascii="Times New Roman" w:hAnsi="Times New Roman"/>
          <w:sz w:val="24"/>
          <w:szCs w:val="24"/>
        </w:rPr>
        <w:t xml:space="preserve">) controls, allowing for complete performance automation and the development of end-user self-service tools.” SolidFire all-Flash block-based storage arrays are optimized for many open source Cloud solutions, including Citrix, </w:t>
      </w:r>
      <w:hyperlink r:id="rId37" w:history="1">
        <w:proofErr w:type="spellStart"/>
        <w:r w:rsidR="00296288" w:rsidRPr="00FF6451">
          <w:rPr>
            <w:rStyle w:val="Hyperlink"/>
            <w:rFonts w:ascii="Times New Roman" w:hAnsi="Times New Roman"/>
            <w:sz w:val="24"/>
            <w:szCs w:val="24"/>
          </w:rPr>
          <w:t>CloudStack</w:t>
        </w:r>
        <w:proofErr w:type="spellEnd"/>
      </w:hyperlink>
      <w:r w:rsidR="00296288" w:rsidRPr="00FF6451">
        <w:rPr>
          <w:rFonts w:ascii="Times New Roman" w:hAnsi="Times New Roman"/>
          <w:sz w:val="24"/>
          <w:szCs w:val="24"/>
        </w:rPr>
        <w:t xml:space="preserve"> and OpenStack. It supplies IaaS providers, including eBay, </w:t>
      </w:r>
      <w:proofErr w:type="spellStart"/>
      <w:r w:rsidR="00296288" w:rsidRPr="00FF6451">
        <w:rPr>
          <w:rFonts w:ascii="Times New Roman" w:hAnsi="Times New Roman"/>
          <w:sz w:val="24"/>
          <w:szCs w:val="24"/>
        </w:rPr>
        <w:t>Endicia</w:t>
      </w:r>
      <w:proofErr w:type="spellEnd"/>
      <w:r w:rsidR="00296288" w:rsidRPr="00FF6451">
        <w:rPr>
          <w:rFonts w:ascii="Times New Roman" w:hAnsi="Times New Roman"/>
          <w:sz w:val="24"/>
          <w:szCs w:val="24"/>
        </w:rPr>
        <w:t xml:space="preserve">, </w:t>
      </w:r>
      <w:proofErr w:type="spellStart"/>
      <w:r w:rsidR="00296288" w:rsidRPr="00FF6451">
        <w:rPr>
          <w:rFonts w:ascii="Times New Roman" w:hAnsi="Times New Roman"/>
          <w:sz w:val="24"/>
          <w:szCs w:val="24"/>
        </w:rPr>
        <w:t>CenturyLink</w:t>
      </w:r>
      <w:proofErr w:type="spellEnd"/>
      <w:r w:rsidR="00296288" w:rsidRPr="00FF6451">
        <w:rPr>
          <w:rFonts w:ascii="Times New Roman" w:hAnsi="Times New Roman"/>
          <w:sz w:val="24"/>
          <w:szCs w:val="24"/>
        </w:rPr>
        <w:t xml:space="preserve"> and SunGard AS who are no doubt fans of </w:t>
      </w:r>
      <w:proofErr w:type="spellStart"/>
      <w:r w:rsidR="00296288" w:rsidRPr="00FF6451">
        <w:rPr>
          <w:rFonts w:ascii="Times New Roman" w:hAnsi="Times New Roman"/>
          <w:sz w:val="24"/>
          <w:szCs w:val="24"/>
        </w:rPr>
        <w:t>SolidFire’s</w:t>
      </w:r>
      <w:proofErr w:type="spellEnd"/>
      <w:r w:rsidR="00296288" w:rsidRPr="00FF6451">
        <w:rPr>
          <w:rFonts w:ascii="Times New Roman" w:hAnsi="Times New Roman"/>
          <w:sz w:val="24"/>
          <w:szCs w:val="24"/>
        </w:rPr>
        <w:t xml:space="preserve"> </w:t>
      </w:r>
      <w:proofErr w:type="spellStart"/>
      <w:r w:rsidR="00296288" w:rsidRPr="00FF6451">
        <w:rPr>
          <w:rFonts w:ascii="Times New Roman" w:hAnsi="Times New Roman"/>
          <w:sz w:val="24"/>
          <w:szCs w:val="24"/>
        </w:rPr>
        <w:t>QoS</w:t>
      </w:r>
      <w:proofErr w:type="spellEnd"/>
      <w:r w:rsidR="00296288" w:rsidRPr="00FF6451">
        <w:rPr>
          <w:rFonts w:ascii="Times New Roman" w:hAnsi="Times New Roman"/>
          <w:sz w:val="24"/>
          <w:szCs w:val="24"/>
        </w:rPr>
        <w:t xml:space="preserve">, scale-out architecture and low total cost of ownership (TCO) compared with other all-flash solutions. </w:t>
      </w:r>
    </w:p>
    <w:p w14:paraId="0C8768EB" w14:textId="50EBBCFE" w:rsidR="00296288" w:rsidRPr="00FF6451" w:rsidRDefault="00296288" w:rsidP="00296288">
      <w:pPr>
        <w:spacing w:after="240" w:line="240" w:lineRule="auto"/>
        <w:rPr>
          <w:rFonts w:ascii="Times New Roman" w:hAnsi="Times New Roman"/>
          <w:sz w:val="24"/>
          <w:szCs w:val="24"/>
        </w:rPr>
      </w:pPr>
    </w:p>
    <w:p w14:paraId="41D0BC5D" w14:textId="4269AE9C" w:rsidR="00296288" w:rsidRPr="00FF6451" w:rsidRDefault="00296288" w:rsidP="00296288">
      <w:pPr>
        <w:spacing w:after="240" w:line="240" w:lineRule="auto"/>
        <w:rPr>
          <w:rFonts w:ascii="Times New Roman" w:hAnsi="Times New Roman"/>
          <w:sz w:val="24"/>
          <w:szCs w:val="24"/>
        </w:rPr>
      </w:pPr>
    </w:p>
    <w:p w14:paraId="7FD71013" w14:textId="6E524E2D" w:rsidR="00296288" w:rsidRPr="00FF6451" w:rsidRDefault="001277F4" w:rsidP="00296288">
      <w:pPr>
        <w:spacing w:after="240" w:line="240" w:lineRule="auto"/>
        <w:rPr>
          <w:rFonts w:ascii="Times New Roman" w:hAnsi="Times New Roman"/>
          <w:sz w:val="24"/>
          <w:szCs w:val="24"/>
        </w:rPr>
      </w:pPr>
      <w:r w:rsidRPr="00FF6451">
        <w:rPr>
          <w:rFonts w:ascii="Times New Roman" w:hAnsi="Times New Roman"/>
          <w:noProof/>
          <w:sz w:val="24"/>
          <w:szCs w:val="24"/>
        </w:rPr>
        <w:drawing>
          <wp:anchor distT="0" distB="0" distL="114300" distR="114300" simplePos="0" relativeHeight="251659264" behindDoc="0" locked="0" layoutInCell="1" allowOverlap="1" wp14:anchorId="4A19EA83" wp14:editId="71E6C492">
            <wp:simplePos x="0" y="0"/>
            <wp:positionH relativeFrom="margin">
              <wp:posOffset>1651000</wp:posOffset>
            </wp:positionH>
            <wp:positionV relativeFrom="margin">
              <wp:posOffset>1553845</wp:posOffset>
            </wp:positionV>
            <wp:extent cx="3851910" cy="2665095"/>
            <wp:effectExtent l="0" t="0" r="889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1910" cy="2665095"/>
                    </a:xfrm>
                    <a:prstGeom prst="rect">
                      <a:avLst/>
                    </a:prstGeom>
                    <a:noFill/>
                    <a:ln>
                      <a:noFill/>
                    </a:ln>
                  </pic:spPr>
                </pic:pic>
              </a:graphicData>
            </a:graphic>
          </wp:anchor>
        </w:drawing>
      </w:r>
      <w:hyperlink r:id="rId39" w:history="1">
        <w:r w:rsidR="00296288" w:rsidRPr="00FF6451">
          <w:rPr>
            <w:rStyle w:val="Hyperlink"/>
            <w:rFonts w:ascii="Times New Roman" w:hAnsi="Times New Roman"/>
            <w:sz w:val="24"/>
            <w:szCs w:val="24"/>
          </w:rPr>
          <w:t>SwiftStack</w:t>
        </w:r>
      </w:hyperlink>
      <w:r w:rsidR="00296288" w:rsidRPr="00FF6451">
        <w:rPr>
          <w:rFonts w:ascii="Times New Roman" w:hAnsi="Times New Roman"/>
          <w:sz w:val="24"/>
          <w:szCs w:val="24"/>
        </w:rPr>
        <w:t xml:space="preserve"> </w:t>
      </w:r>
      <w:r w:rsidR="00296288" w:rsidRPr="00FF6451">
        <w:rPr>
          <w:rFonts w:ascii="Times New Roman" w:hAnsi="Times New Roman"/>
          <w:sz w:val="24"/>
          <w:szCs w:val="24"/>
          <w:shd w:val="clear" w:color="auto" w:fill="FFFFFF"/>
        </w:rPr>
        <w:t xml:space="preserve">focuses on object-based storage applications and is “built on the world’s most popular object store, OpenStack Swift, which powers the largest storage Clouds in the world. </w:t>
      </w:r>
      <w:r w:rsidR="00296288" w:rsidRPr="00FF6451">
        <w:rPr>
          <w:rFonts w:ascii="Times New Roman" w:hAnsi="Times New Roman"/>
          <w:sz w:val="24"/>
          <w:szCs w:val="24"/>
        </w:rPr>
        <w:t xml:space="preserve">SwiftStack already powers the web’s most popular applications that you use every day – and can supercharge your enterprise private Cloud, content storage/distribution, and active archiving applications. SwiftStack places responsibility for the storage system in the software, not in specific hardware components. The SwiftStack Controller manages multiple object storage clusters and removes the heavy lifting from configuration, authentication, cluster management and capacity management. Regular alerts, reports and system stats keep you constantly updated on your storage needs.” SwiftStack collaborates with SolidFire, MongoDB and other open source-centric solution providers on enterprise projects. </w:t>
      </w:r>
    </w:p>
    <w:p w14:paraId="7890B65D" w14:textId="3359F918" w:rsidR="00296288" w:rsidRPr="00FF6451" w:rsidRDefault="00296288" w:rsidP="00296288">
      <w:pPr>
        <w:spacing w:after="240" w:line="240" w:lineRule="auto"/>
        <w:rPr>
          <w:rFonts w:ascii="Times New Roman" w:hAnsi="Times New Roman"/>
          <w:sz w:val="24"/>
          <w:szCs w:val="24"/>
        </w:rPr>
      </w:pPr>
    </w:p>
    <w:p w14:paraId="7F96C53E" w14:textId="77777777" w:rsidR="00494C54" w:rsidRPr="00FF6451" w:rsidRDefault="00494C54" w:rsidP="00494C54">
      <w:pPr>
        <w:pStyle w:val="Heading3"/>
        <w:numPr>
          <w:ilvl w:val="2"/>
          <w:numId w:val="0"/>
        </w:numPr>
        <w:tabs>
          <w:tab w:val="num" w:pos="0"/>
        </w:tabs>
        <w:suppressAutoHyphens/>
        <w:spacing w:before="0" w:after="0"/>
        <w:jc w:val="both"/>
        <w:rPr>
          <w:rFonts w:ascii="Times New Roman" w:hAnsi="Times New Roman" w:cs="Times New Roman"/>
          <w:color w:val="0000FF"/>
          <w:sz w:val="24"/>
          <w:szCs w:val="24"/>
        </w:rPr>
      </w:pPr>
      <w:r w:rsidRPr="009040FA">
        <w:rPr>
          <w:rFonts w:ascii="Times New Roman" w:hAnsi="Times New Roman" w:cs="Times New Roman"/>
          <w:color w:val="0000FF"/>
          <w:sz w:val="24"/>
          <w:szCs w:val="24"/>
        </w:rPr>
        <w:t>Conclusion</w:t>
      </w:r>
    </w:p>
    <w:p w14:paraId="5619E7DD" w14:textId="77777777" w:rsidR="00494C54" w:rsidRPr="00FF6451" w:rsidRDefault="00494C54" w:rsidP="00494C54">
      <w:pPr>
        <w:jc w:val="both"/>
        <w:rPr>
          <w:rFonts w:ascii="Times New Roman" w:hAnsi="Times New Roman"/>
          <w:sz w:val="24"/>
          <w:szCs w:val="24"/>
        </w:rPr>
      </w:pPr>
      <w:r w:rsidRPr="00FF6451">
        <w:rPr>
          <w:rFonts w:ascii="Times New Roman" w:hAnsi="Times New Roman"/>
          <w:sz w:val="24"/>
          <w:szCs w:val="24"/>
        </w:rPr>
        <w:t xml:space="preserve"> </w:t>
      </w:r>
    </w:p>
    <w:p w14:paraId="61B24612" w14:textId="78D83C5E" w:rsidR="00494C54" w:rsidRPr="00FA0737" w:rsidRDefault="00FA0737" w:rsidP="00494C54">
      <w:pPr>
        <w:jc w:val="both"/>
        <w:rPr>
          <w:rFonts w:ascii="Times New Roman" w:hAnsi="Times New Roman"/>
          <w:sz w:val="24"/>
          <w:szCs w:val="24"/>
        </w:rPr>
      </w:pPr>
      <w:r>
        <w:rPr>
          <w:rFonts w:ascii="Times New Roman" w:hAnsi="Times New Roman"/>
          <w:sz w:val="24"/>
          <w:szCs w:val="24"/>
        </w:rPr>
        <w:t xml:space="preserve">The IaaS market is still immature but standards are solidifying, which will make the decision making process simpler. </w:t>
      </w:r>
      <w:r w:rsidR="00494C54" w:rsidRPr="00FF6451">
        <w:rPr>
          <w:rFonts w:ascii="Times New Roman" w:hAnsi="Times New Roman"/>
          <w:sz w:val="24"/>
          <w:szCs w:val="24"/>
        </w:rPr>
        <w:t xml:space="preserve"> </w:t>
      </w:r>
      <w:r>
        <w:rPr>
          <w:rFonts w:ascii="Times New Roman" w:hAnsi="Times New Roman"/>
          <w:sz w:val="24"/>
          <w:szCs w:val="24"/>
        </w:rPr>
        <w:t xml:space="preserve">However, </w:t>
      </w:r>
      <w:r w:rsidR="00494C54" w:rsidRPr="00FF6451">
        <w:rPr>
          <w:rFonts w:ascii="Times New Roman" w:hAnsi="Times New Roman"/>
          <w:sz w:val="24"/>
          <w:szCs w:val="24"/>
        </w:rPr>
        <w:t xml:space="preserve">while the market </w:t>
      </w:r>
      <w:r>
        <w:rPr>
          <w:rFonts w:ascii="Times New Roman" w:hAnsi="Times New Roman"/>
          <w:sz w:val="24"/>
          <w:szCs w:val="24"/>
        </w:rPr>
        <w:t>slowly gels,</w:t>
      </w:r>
      <w:r w:rsidR="00494C54" w:rsidRPr="00FF6451">
        <w:rPr>
          <w:rFonts w:ascii="Times New Roman" w:hAnsi="Times New Roman"/>
          <w:sz w:val="24"/>
          <w:szCs w:val="24"/>
        </w:rPr>
        <w:t xml:space="preserve"> the options are myriad</w:t>
      </w:r>
      <w:r>
        <w:rPr>
          <w:rFonts w:ascii="Times New Roman" w:hAnsi="Times New Roman"/>
          <w:sz w:val="24"/>
          <w:szCs w:val="24"/>
        </w:rPr>
        <w:t xml:space="preserve"> and will be so for a long time. Thus</w:t>
      </w:r>
      <w:r w:rsidR="00494C54" w:rsidRPr="00FF6451">
        <w:rPr>
          <w:rFonts w:ascii="Times New Roman" w:hAnsi="Times New Roman"/>
          <w:sz w:val="24"/>
          <w:szCs w:val="24"/>
        </w:rPr>
        <w:t>, IT executive</w:t>
      </w:r>
      <w:bookmarkStart w:id="0" w:name="_GoBack"/>
      <w:bookmarkEnd w:id="0"/>
      <w:r w:rsidR="00494C54" w:rsidRPr="00FF6451">
        <w:rPr>
          <w:rFonts w:ascii="Times New Roman" w:hAnsi="Times New Roman"/>
          <w:sz w:val="24"/>
          <w:szCs w:val="24"/>
        </w:rPr>
        <w:t xml:space="preserve">s </w:t>
      </w:r>
      <w:r>
        <w:rPr>
          <w:rFonts w:ascii="Times New Roman" w:hAnsi="Times New Roman"/>
          <w:sz w:val="24"/>
          <w:szCs w:val="24"/>
        </w:rPr>
        <w:t>must carefully evaluate the options before</w:t>
      </w:r>
      <w:r w:rsidR="00494C54" w:rsidRPr="00FF6451">
        <w:rPr>
          <w:rFonts w:ascii="Times New Roman" w:hAnsi="Times New Roman"/>
          <w:sz w:val="24"/>
          <w:szCs w:val="24"/>
        </w:rPr>
        <w:t xml:space="preserve"> selecting the right </w:t>
      </w:r>
      <w:r>
        <w:rPr>
          <w:rFonts w:ascii="Times New Roman" w:hAnsi="Times New Roman"/>
          <w:sz w:val="24"/>
          <w:szCs w:val="24"/>
        </w:rPr>
        <w:t xml:space="preserve">IaaS </w:t>
      </w:r>
      <w:r w:rsidR="00494C54" w:rsidRPr="00FF6451">
        <w:rPr>
          <w:rFonts w:ascii="Times New Roman" w:hAnsi="Times New Roman"/>
          <w:sz w:val="24"/>
          <w:szCs w:val="24"/>
        </w:rPr>
        <w:t xml:space="preserve">platforms. </w:t>
      </w:r>
    </w:p>
    <w:p w14:paraId="0F3700FA" w14:textId="73F1FD43" w:rsidR="00494C54" w:rsidRPr="00517BB4" w:rsidRDefault="00494C54" w:rsidP="00494C54">
      <w:pPr>
        <w:pBdr>
          <w:top w:val="single" w:sz="4" w:space="1" w:color="auto"/>
          <w:left w:val="single" w:sz="4" w:space="4" w:color="auto"/>
          <w:bottom w:val="single" w:sz="4" w:space="0" w:color="auto"/>
          <w:right w:val="single" w:sz="4" w:space="4" w:color="auto"/>
        </w:pBdr>
        <w:shd w:val="clear" w:color="auto" w:fill="E0E0E0"/>
        <w:autoSpaceDE w:val="0"/>
        <w:autoSpaceDN w:val="0"/>
        <w:adjustRightInd w:val="0"/>
        <w:jc w:val="both"/>
        <w:rPr>
          <w:rFonts w:ascii="Arial" w:hAnsi="Arial" w:cs="Arial"/>
          <w:color w:val="000080"/>
          <w:sz w:val="20"/>
          <w:szCs w:val="20"/>
        </w:rPr>
      </w:pPr>
      <w:r w:rsidRPr="002F7DF1">
        <w:rPr>
          <w:rFonts w:ascii="Arial" w:hAnsi="Arial" w:cs="Arial"/>
          <w:b/>
          <w:bCs/>
          <w:color w:val="0000FF"/>
          <w:sz w:val="20"/>
          <w:szCs w:val="20"/>
        </w:rPr>
        <w:t>RFG POV:</w:t>
      </w:r>
      <w:r w:rsidRPr="002F7DF1">
        <w:rPr>
          <w:rFonts w:ascii="Arial" w:hAnsi="Arial" w:cs="Arial"/>
          <w:sz w:val="20"/>
          <w:szCs w:val="20"/>
        </w:rPr>
        <w:t xml:space="preserve"> </w:t>
      </w:r>
      <w:r w:rsidRPr="002F7DF1">
        <w:rPr>
          <w:rFonts w:ascii="Arial" w:hAnsi="Arial" w:cs="Arial"/>
          <w:b/>
          <w:color w:val="000080"/>
          <w:sz w:val="20"/>
          <w:szCs w:val="20"/>
        </w:rPr>
        <w:t>The</w:t>
      </w:r>
      <w:r w:rsidR="001306A3">
        <w:rPr>
          <w:rFonts w:ascii="Arial" w:hAnsi="Arial" w:cs="Arial"/>
          <w:b/>
          <w:color w:val="000080"/>
          <w:sz w:val="20"/>
          <w:szCs w:val="20"/>
        </w:rPr>
        <w:t>re is a need for IT executives to find ways to become more innovative, cut costs, and accelerate application and analytics speed-to-market and a movement now to implementing cloud platforms is one such step. If current predilections hold, most organizations will end up with multiple IaaS stacks.</w:t>
      </w:r>
      <w:r w:rsidRPr="002F7DF1">
        <w:rPr>
          <w:rFonts w:ascii="Arial" w:hAnsi="Arial" w:cs="Arial"/>
          <w:b/>
          <w:color w:val="000080"/>
          <w:sz w:val="20"/>
          <w:szCs w:val="20"/>
        </w:rPr>
        <w:t xml:space="preserve"> IT executives and data architects should </w:t>
      </w:r>
      <w:r w:rsidR="001306A3">
        <w:rPr>
          <w:rFonts w:ascii="Arial" w:hAnsi="Arial" w:cs="Arial"/>
          <w:b/>
          <w:color w:val="000080"/>
          <w:sz w:val="20"/>
          <w:szCs w:val="20"/>
        </w:rPr>
        <w:t xml:space="preserve">carefully evaluate what platforms are needed where and how they can ensure there is compatibility and interoperability amongst the chosen solutions so that agility and component reuse are maximized while costs </w:t>
      </w:r>
      <w:r w:rsidR="00BD6EB3">
        <w:rPr>
          <w:rFonts w:ascii="Arial" w:hAnsi="Arial" w:cs="Arial"/>
          <w:b/>
          <w:color w:val="000080"/>
          <w:sz w:val="20"/>
          <w:szCs w:val="20"/>
        </w:rPr>
        <w:t xml:space="preserve">and resources </w:t>
      </w:r>
      <w:r w:rsidR="001306A3">
        <w:rPr>
          <w:rFonts w:ascii="Arial" w:hAnsi="Arial" w:cs="Arial"/>
          <w:b/>
          <w:color w:val="000080"/>
          <w:sz w:val="20"/>
          <w:szCs w:val="20"/>
        </w:rPr>
        <w:t>are minimized.</w:t>
      </w:r>
      <w:r w:rsidRPr="002F7DF1">
        <w:rPr>
          <w:rFonts w:ascii="Arial" w:hAnsi="Arial" w:cs="Arial"/>
          <w:b/>
          <w:color w:val="000080"/>
          <w:sz w:val="20"/>
          <w:szCs w:val="20"/>
        </w:rPr>
        <w:t xml:space="preserve"> </w:t>
      </w:r>
    </w:p>
    <w:p w14:paraId="4C2D2187" w14:textId="77777777" w:rsidR="00494C54" w:rsidRDefault="00494C54" w:rsidP="00494C54">
      <w:pPr>
        <w:autoSpaceDE w:val="0"/>
        <w:autoSpaceDN w:val="0"/>
        <w:adjustRightInd w:val="0"/>
        <w:jc w:val="both"/>
        <w:rPr>
          <w:rFonts w:ascii="Arial" w:hAnsi="Arial" w:cs="Arial"/>
          <w:color w:val="000080"/>
          <w:sz w:val="20"/>
          <w:szCs w:val="20"/>
        </w:rPr>
      </w:pPr>
    </w:p>
    <w:p w14:paraId="7CDB2E93" w14:textId="77777777" w:rsidR="00494C54" w:rsidRDefault="00494C54"/>
    <w:p w14:paraId="57D7E323" w14:textId="77777777" w:rsidR="00494C54" w:rsidRPr="003F212F" w:rsidRDefault="00494C54" w:rsidP="00494C54">
      <w:pPr>
        <w:autoSpaceDE w:val="0"/>
        <w:autoSpaceDN w:val="0"/>
        <w:adjustRightInd w:val="0"/>
        <w:jc w:val="both"/>
        <w:rPr>
          <w:i/>
        </w:rPr>
      </w:pPr>
      <w:r w:rsidRPr="00424F66">
        <w:rPr>
          <w:i/>
        </w:rPr>
        <w:t>Additional relevant research is available. Interested readers should contact Client Services to arrange further discussion or interview with Mr.</w:t>
      </w:r>
      <w:r>
        <w:rPr>
          <w:i/>
        </w:rPr>
        <w:t xml:space="preserve"> Gary MacFadden, Principal Research Analyst.</w:t>
      </w:r>
    </w:p>
    <w:p w14:paraId="3D1678CC" w14:textId="77777777" w:rsidR="00296288" w:rsidRDefault="00296288"/>
    <w:sectPr w:rsidR="00296288" w:rsidSect="00992F99">
      <w:headerReference w:type="default" r:id="rId40"/>
      <w:footerReference w:type="default" r:id="rId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6A89B" w14:textId="77777777" w:rsidR="001306A3" w:rsidRDefault="001306A3" w:rsidP="00494C54">
      <w:pPr>
        <w:spacing w:after="0" w:line="240" w:lineRule="auto"/>
      </w:pPr>
      <w:r>
        <w:separator/>
      </w:r>
    </w:p>
  </w:endnote>
  <w:endnote w:type="continuationSeparator" w:id="0">
    <w:p w14:paraId="5923752C" w14:textId="77777777" w:rsidR="001306A3" w:rsidRDefault="001306A3" w:rsidP="00494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09489" w14:textId="77777777" w:rsidR="001306A3" w:rsidRPr="00CA4567" w:rsidRDefault="001306A3" w:rsidP="00494C54">
    <w:pPr>
      <w:spacing w:after="0" w:line="240" w:lineRule="auto"/>
      <w:jc w:val="center"/>
      <w:rPr>
        <w:rFonts w:ascii="Times New Roman" w:eastAsia="Times New Roman" w:hAnsi="Times New Roman"/>
        <w:i/>
        <w:sz w:val="20"/>
        <w:szCs w:val="20"/>
      </w:rPr>
    </w:pPr>
    <w:r w:rsidRPr="00CA4567">
      <w:rPr>
        <w:rFonts w:ascii="Times New Roman" w:eastAsia="Times New Roman" w:hAnsi="Times New Roman"/>
        <w:i/>
        <w:sz w:val="20"/>
        <w:szCs w:val="20"/>
      </w:rPr>
      <w:t>Copyright © 2004-201</w:t>
    </w:r>
    <w:r>
      <w:rPr>
        <w:rFonts w:ascii="Times New Roman" w:eastAsia="Times New Roman" w:hAnsi="Times New Roman"/>
        <w:i/>
        <w:sz w:val="20"/>
        <w:szCs w:val="20"/>
      </w:rPr>
      <w:t>4</w:t>
    </w:r>
    <w:r w:rsidRPr="00CA4567">
      <w:rPr>
        <w:rFonts w:ascii="Times New Roman" w:eastAsia="Times New Roman" w:hAnsi="Times New Roman"/>
        <w:i/>
        <w:sz w:val="20"/>
        <w:szCs w:val="20"/>
      </w:rPr>
      <w:t xml:space="preserve"> </w:t>
    </w:r>
    <w:r w:rsidRPr="00CA4567">
      <w:rPr>
        <w:rFonts w:ascii="Times New Roman" w:eastAsia="Times New Roman" w:hAnsi="Times New Roman"/>
        <w:b/>
        <w:i/>
        <w:sz w:val="20"/>
        <w:szCs w:val="20"/>
      </w:rPr>
      <w:t>Robert Frances Group</w:t>
    </w:r>
    <w:r>
      <w:rPr>
        <w:rFonts w:ascii="Times New Roman" w:eastAsia="Times New Roman" w:hAnsi="Times New Roman"/>
        <w:b/>
        <w:i/>
        <w:sz w:val="20"/>
        <w:szCs w:val="20"/>
      </w:rPr>
      <w:t xml:space="preserve"> and </w:t>
    </w:r>
    <w:proofErr w:type="spellStart"/>
    <w:r w:rsidRPr="00CA4567">
      <w:rPr>
        <w:rFonts w:ascii="Times New Roman" w:eastAsia="Times New Roman" w:hAnsi="Times New Roman"/>
        <w:b/>
        <w:i/>
        <w:sz w:val="20"/>
        <w:szCs w:val="20"/>
      </w:rPr>
      <w:t>Experture</w:t>
    </w:r>
    <w:proofErr w:type="spellEnd"/>
    <w:r w:rsidRPr="00CA4567">
      <w:rPr>
        <w:rFonts w:ascii="Times New Roman" w:eastAsia="Times New Roman" w:hAnsi="Times New Roman"/>
        <w:i/>
        <w:sz w:val="20"/>
        <w:szCs w:val="20"/>
      </w:rPr>
      <w:t xml:space="preserve">, all rights reserved </w:t>
    </w:r>
  </w:p>
  <w:p w14:paraId="310F0D1C" w14:textId="77777777" w:rsidR="001306A3" w:rsidRPr="00CA4567" w:rsidRDefault="001306A3" w:rsidP="00494C54">
    <w:pPr>
      <w:tabs>
        <w:tab w:val="center" w:pos="4320"/>
        <w:tab w:val="right" w:pos="8640"/>
      </w:tabs>
      <w:spacing w:after="0" w:line="240" w:lineRule="auto"/>
      <w:ind w:right="360"/>
      <w:jc w:val="center"/>
      <w:rPr>
        <w:rFonts w:ascii="Times New Roman" w:eastAsia="Times New Roman" w:hAnsi="Times New Roman"/>
        <w:i/>
        <w:sz w:val="20"/>
        <w:szCs w:val="20"/>
      </w:rPr>
    </w:pPr>
    <w:r w:rsidRPr="00CA4567">
      <w:rPr>
        <w:rFonts w:ascii="Times New Roman" w:eastAsia="Times New Roman" w:hAnsi="Times New Roman"/>
        <w:i/>
        <w:sz w:val="20"/>
        <w:szCs w:val="20"/>
      </w:rPr>
      <w:t>46 Kent Hills Lane, Wilton, CT. 06897; (203) 429 8951;</w:t>
    </w:r>
  </w:p>
  <w:p w14:paraId="2976ADA3" w14:textId="77777777" w:rsidR="001306A3" w:rsidRPr="00CA4567" w:rsidRDefault="001306A3" w:rsidP="00494C54">
    <w:pPr>
      <w:tabs>
        <w:tab w:val="center" w:pos="4320"/>
        <w:tab w:val="right" w:pos="8640"/>
      </w:tabs>
      <w:spacing w:after="0" w:line="240" w:lineRule="auto"/>
      <w:ind w:right="360"/>
      <w:jc w:val="center"/>
      <w:rPr>
        <w:rFonts w:ascii="Times New Roman" w:eastAsia="Times New Roman" w:hAnsi="Times New Roman"/>
        <w:sz w:val="20"/>
        <w:szCs w:val="20"/>
      </w:rPr>
    </w:pPr>
    <w:r w:rsidRPr="00CA4567">
      <w:rPr>
        <w:rFonts w:ascii="Times New Roman" w:eastAsia="Times New Roman" w:hAnsi="Times New Roman"/>
        <w:sz w:val="20"/>
        <w:szCs w:val="20"/>
      </w:rPr>
      <w:t xml:space="preserve"> </w:t>
    </w:r>
    <w:hyperlink r:id="rId1" w:history="1">
      <w:r w:rsidRPr="00CA4567">
        <w:rPr>
          <w:rFonts w:ascii="Times New Roman" w:eastAsia="Times New Roman" w:hAnsi="Times New Roman"/>
          <w:color w:val="000000"/>
          <w:sz w:val="20"/>
          <w:szCs w:val="20"/>
        </w:rPr>
        <w:t>http://www.rfgonline.com/</w:t>
      </w:r>
    </w:hyperlink>
    <w:proofErr w:type="gramStart"/>
    <w:r w:rsidRPr="00CA4567">
      <w:rPr>
        <w:rFonts w:ascii="Times New Roman" w:eastAsia="Times New Roman" w:hAnsi="Times New Roman"/>
        <w:sz w:val="20"/>
        <w:szCs w:val="20"/>
      </w:rPr>
      <w:t xml:space="preserve">;  </w:t>
    </w:r>
    <w:r w:rsidRPr="00CA4567">
      <w:rPr>
        <w:rFonts w:ascii="Times New Roman" w:eastAsia="Times New Roman" w:hAnsi="Times New Roman"/>
        <w:i/>
        <w:iCs/>
        <w:sz w:val="20"/>
        <w:szCs w:val="20"/>
      </w:rPr>
      <w:t xml:space="preserve"> Contact</w:t>
    </w:r>
    <w:proofErr w:type="gramEnd"/>
    <w:r w:rsidRPr="00CA4567">
      <w:rPr>
        <w:rFonts w:ascii="Times New Roman" w:eastAsia="Times New Roman" w:hAnsi="Times New Roman"/>
        <w:i/>
        <w:iCs/>
        <w:sz w:val="20"/>
        <w:szCs w:val="20"/>
      </w:rPr>
      <w:t xml:space="preserve">: </w:t>
    </w:r>
    <w:hyperlink r:id="rId2" w:history="1">
      <w:r w:rsidRPr="00CA4567">
        <w:rPr>
          <w:rFonts w:ascii="Times New Roman" w:eastAsia="Times New Roman" w:hAnsi="Times New Roman"/>
          <w:i/>
          <w:iCs/>
          <w:color w:val="000000"/>
          <w:sz w:val="20"/>
          <w:szCs w:val="20"/>
        </w:rPr>
        <w:t>inquiry</w:t>
      </w:r>
    </w:hyperlink>
    <w:r w:rsidRPr="00CA4567">
      <w:rPr>
        <w:rFonts w:ascii="Times New Roman" w:eastAsia="Times New Roman" w:hAnsi="Times New Roman"/>
        <w:i/>
        <w:iCs/>
        <w:sz w:val="20"/>
        <w:szCs w:val="20"/>
      </w:rPr>
      <w:t>@rfgonline.com</w:t>
    </w:r>
  </w:p>
  <w:p w14:paraId="74655106" w14:textId="77777777" w:rsidR="001306A3" w:rsidRDefault="001306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84F6E" w14:textId="77777777" w:rsidR="001306A3" w:rsidRDefault="001306A3" w:rsidP="00494C54">
      <w:pPr>
        <w:spacing w:after="0" w:line="240" w:lineRule="auto"/>
      </w:pPr>
      <w:r>
        <w:separator/>
      </w:r>
    </w:p>
  </w:footnote>
  <w:footnote w:type="continuationSeparator" w:id="0">
    <w:p w14:paraId="5D92B40B" w14:textId="77777777" w:rsidR="001306A3" w:rsidRDefault="001306A3" w:rsidP="00494C5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6A9A3" w14:textId="77777777" w:rsidR="001306A3" w:rsidRPr="00E842B2" w:rsidRDefault="001306A3" w:rsidP="00494C54">
    <w:pPr>
      <w:pStyle w:val="Header"/>
      <w:pBdr>
        <w:top w:val="single" w:sz="4" w:space="1" w:color="auto"/>
        <w:left w:val="single" w:sz="4" w:space="4" w:color="auto"/>
        <w:bottom w:val="single" w:sz="4" w:space="1" w:color="auto"/>
        <w:right w:val="single" w:sz="4" w:space="4" w:color="auto"/>
      </w:pBdr>
      <w:shd w:val="clear" w:color="auto" w:fill="FFFFFF"/>
      <w:rPr>
        <w:rFonts w:ascii="Arial Black" w:hAnsi="Arial Black" w:cs="Arial"/>
        <w:b/>
        <w:color w:val="0000FF"/>
      </w:rPr>
    </w:pPr>
    <w:r>
      <w:rPr>
        <w:noProof/>
      </w:rPr>
      <w:drawing>
        <wp:inline distT="0" distB="0" distL="0" distR="0" wp14:anchorId="5F96A4DC" wp14:editId="313F732D">
          <wp:extent cx="2797810" cy="480060"/>
          <wp:effectExtent l="0" t="0" r="0" b="2540"/>
          <wp:docPr id="45" name="Picture 1" descr="RFG - new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G - new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810" cy="480060"/>
                  </a:xfrm>
                  <a:prstGeom prst="rect">
                    <a:avLst/>
                  </a:prstGeom>
                  <a:noFill/>
                  <a:ln>
                    <a:noFill/>
                  </a:ln>
                </pic:spPr>
              </pic:pic>
            </a:graphicData>
          </a:graphic>
        </wp:inline>
      </w:drawing>
    </w:r>
    <w:r w:rsidRPr="00C5008E">
      <w:rPr>
        <w:rFonts w:ascii="Arial Black" w:hAnsi="Arial Black" w:cs="Arial"/>
        <w:b/>
        <w:color w:val="0000FF"/>
      </w:rPr>
      <w:t xml:space="preserve"> </w:t>
    </w:r>
    <w:r w:rsidRPr="00C5008E">
      <w:rPr>
        <w:rFonts w:ascii="Arial" w:hAnsi="Arial"/>
        <w:b/>
        <w:color w:val="000080"/>
        <w:sz w:val="20"/>
        <w:szCs w:val="20"/>
      </w:rPr>
      <w:t xml:space="preserve"> </w:t>
    </w:r>
    <w:r w:rsidRPr="00C5008E">
      <w:rPr>
        <w:rFonts w:ascii="Arial" w:hAnsi="Arial"/>
        <w:b/>
        <w:color w:val="000080"/>
        <w:sz w:val="20"/>
        <w:szCs w:val="20"/>
      </w:rPr>
      <w:tab/>
    </w:r>
    <w:r>
      <w:rPr>
        <w:rFonts w:ascii="Arial" w:hAnsi="Arial"/>
        <w:b/>
        <w:color w:val="000080"/>
        <w:sz w:val="20"/>
        <w:szCs w:val="20"/>
      </w:rPr>
      <w:t>Nov.</w:t>
    </w:r>
    <w:r w:rsidRPr="00C5008E">
      <w:rPr>
        <w:rFonts w:ascii="Arial" w:hAnsi="Arial"/>
        <w:b/>
        <w:color w:val="000080"/>
        <w:sz w:val="20"/>
        <w:szCs w:val="20"/>
      </w:rPr>
      <w:t xml:space="preserve"> </w:t>
    </w:r>
    <w:r>
      <w:rPr>
        <w:rFonts w:ascii="Arial" w:hAnsi="Arial"/>
        <w:b/>
        <w:color w:val="000080"/>
        <w:sz w:val="20"/>
        <w:szCs w:val="20"/>
      </w:rPr>
      <w:t xml:space="preserve">17, </w:t>
    </w:r>
    <w:r w:rsidRPr="00C5008E">
      <w:rPr>
        <w:rFonts w:ascii="Arial" w:hAnsi="Arial"/>
        <w:b/>
        <w:color w:val="000080"/>
        <w:sz w:val="20"/>
        <w:szCs w:val="20"/>
      </w:rPr>
      <w:t>201</w:t>
    </w:r>
    <w:r>
      <w:rPr>
        <w:rFonts w:ascii="Arial" w:hAnsi="Arial"/>
        <w:b/>
        <w:color w:val="000080"/>
        <w:sz w:val="20"/>
        <w:szCs w:val="20"/>
      </w:rPr>
      <w:t>4</w:t>
    </w:r>
  </w:p>
  <w:p w14:paraId="4BA33F1F" w14:textId="77777777" w:rsidR="001306A3" w:rsidRDefault="001306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E9C"/>
    <w:rsid w:val="001277F4"/>
    <w:rsid w:val="001306A3"/>
    <w:rsid w:val="00296288"/>
    <w:rsid w:val="00494C54"/>
    <w:rsid w:val="005F587C"/>
    <w:rsid w:val="008E6353"/>
    <w:rsid w:val="009040FA"/>
    <w:rsid w:val="00992F99"/>
    <w:rsid w:val="00A03E9C"/>
    <w:rsid w:val="00AD53F4"/>
    <w:rsid w:val="00BD6EB3"/>
    <w:rsid w:val="00E36EDA"/>
    <w:rsid w:val="00EF2DE4"/>
    <w:rsid w:val="00FA0737"/>
    <w:rsid w:val="00FF64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6A8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E9C"/>
    <w:pPr>
      <w:spacing w:after="200" w:line="276" w:lineRule="auto"/>
    </w:pPr>
    <w:rPr>
      <w:rFonts w:ascii="Calibri" w:eastAsia="Calibri" w:hAnsi="Calibri" w:cs="Times New Roman"/>
      <w:sz w:val="22"/>
      <w:szCs w:val="22"/>
    </w:rPr>
  </w:style>
  <w:style w:type="paragraph" w:styleId="Heading3">
    <w:name w:val="heading 3"/>
    <w:basedOn w:val="Normal"/>
    <w:next w:val="Normal"/>
    <w:link w:val="Heading3Char"/>
    <w:qFormat/>
    <w:rsid w:val="00494C54"/>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03E9C"/>
    <w:rPr>
      <w:rFonts w:cs="Times New Roman"/>
      <w:color w:val="0000FF"/>
      <w:u w:val="single"/>
    </w:rPr>
  </w:style>
  <w:style w:type="character" w:styleId="Strong">
    <w:name w:val="Strong"/>
    <w:basedOn w:val="DefaultParagraphFont"/>
    <w:uiPriority w:val="22"/>
    <w:qFormat/>
    <w:rsid w:val="00A03E9C"/>
    <w:rPr>
      <w:rFonts w:cs="Times New Roman"/>
      <w:b/>
      <w:bCs/>
    </w:rPr>
  </w:style>
  <w:style w:type="paragraph" w:styleId="BalloonText">
    <w:name w:val="Balloon Text"/>
    <w:basedOn w:val="Normal"/>
    <w:link w:val="BalloonTextChar"/>
    <w:uiPriority w:val="99"/>
    <w:semiHidden/>
    <w:unhideWhenUsed/>
    <w:rsid w:val="00A03E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E9C"/>
    <w:rPr>
      <w:rFonts w:ascii="Lucida Grande" w:eastAsia="Calibri" w:hAnsi="Lucida Grande" w:cs="Lucida Grande"/>
      <w:sz w:val="18"/>
      <w:szCs w:val="18"/>
    </w:rPr>
  </w:style>
  <w:style w:type="character" w:customStyle="1" w:styleId="primary-typography">
    <w:name w:val="primary-typography"/>
    <w:basedOn w:val="DefaultParagraphFont"/>
    <w:uiPriority w:val="99"/>
    <w:rsid w:val="00A03E9C"/>
    <w:rPr>
      <w:rFonts w:cs="Times New Roman"/>
    </w:rPr>
  </w:style>
  <w:style w:type="character" w:customStyle="1" w:styleId="apple-converted-space">
    <w:name w:val="apple-converted-space"/>
    <w:basedOn w:val="DefaultParagraphFont"/>
    <w:uiPriority w:val="99"/>
    <w:rsid w:val="00A03E9C"/>
    <w:rPr>
      <w:rFonts w:cs="Times New Roman"/>
    </w:rPr>
  </w:style>
  <w:style w:type="paragraph" w:styleId="Header">
    <w:name w:val="header"/>
    <w:basedOn w:val="Normal"/>
    <w:link w:val="HeaderChar"/>
    <w:unhideWhenUsed/>
    <w:rsid w:val="00494C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4C54"/>
    <w:rPr>
      <w:rFonts w:ascii="Calibri" w:eastAsia="Calibri" w:hAnsi="Calibri" w:cs="Times New Roman"/>
      <w:sz w:val="22"/>
      <w:szCs w:val="22"/>
    </w:rPr>
  </w:style>
  <w:style w:type="paragraph" w:styleId="Footer">
    <w:name w:val="footer"/>
    <w:basedOn w:val="Normal"/>
    <w:link w:val="FooterChar"/>
    <w:unhideWhenUsed/>
    <w:rsid w:val="00494C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4C54"/>
    <w:rPr>
      <w:rFonts w:ascii="Calibri" w:eastAsia="Calibri" w:hAnsi="Calibri" w:cs="Times New Roman"/>
      <w:sz w:val="22"/>
      <w:szCs w:val="22"/>
    </w:rPr>
  </w:style>
  <w:style w:type="character" w:customStyle="1" w:styleId="Heading3Char">
    <w:name w:val="Heading 3 Char"/>
    <w:basedOn w:val="DefaultParagraphFont"/>
    <w:link w:val="Heading3"/>
    <w:rsid w:val="00494C54"/>
    <w:rPr>
      <w:rFonts w:ascii="Arial" w:eastAsia="Times New Roman" w:hAnsi="Arial" w:cs="Arial"/>
      <w:b/>
      <w:bCs/>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E9C"/>
    <w:pPr>
      <w:spacing w:after="200" w:line="276" w:lineRule="auto"/>
    </w:pPr>
    <w:rPr>
      <w:rFonts w:ascii="Calibri" w:eastAsia="Calibri" w:hAnsi="Calibri" w:cs="Times New Roman"/>
      <w:sz w:val="22"/>
      <w:szCs w:val="22"/>
    </w:rPr>
  </w:style>
  <w:style w:type="paragraph" w:styleId="Heading3">
    <w:name w:val="heading 3"/>
    <w:basedOn w:val="Normal"/>
    <w:next w:val="Normal"/>
    <w:link w:val="Heading3Char"/>
    <w:qFormat/>
    <w:rsid w:val="00494C54"/>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03E9C"/>
    <w:rPr>
      <w:rFonts w:cs="Times New Roman"/>
      <w:color w:val="0000FF"/>
      <w:u w:val="single"/>
    </w:rPr>
  </w:style>
  <w:style w:type="character" w:styleId="Strong">
    <w:name w:val="Strong"/>
    <w:basedOn w:val="DefaultParagraphFont"/>
    <w:uiPriority w:val="22"/>
    <w:qFormat/>
    <w:rsid w:val="00A03E9C"/>
    <w:rPr>
      <w:rFonts w:cs="Times New Roman"/>
      <w:b/>
      <w:bCs/>
    </w:rPr>
  </w:style>
  <w:style w:type="paragraph" w:styleId="BalloonText">
    <w:name w:val="Balloon Text"/>
    <w:basedOn w:val="Normal"/>
    <w:link w:val="BalloonTextChar"/>
    <w:uiPriority w:val="99"/>
    <w:semiHidden/>
    <w:unhideWhenUsed/>
    <w:rsid w:val="00A03E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E9C"/>
    <w:rPr>
      <w:rFonts w:ascii="Lucida Grande" w:eastAsia="Calibri" w:hAnsi="Lucida Grande" w:cs="Lucida Grande"/>
      <w:sz w:val="18"/>
      <w:szCs w:val="18"/>
    </w:rPr>
  </w:style>
  <w:style w:type="character" w:customStyle="1" w:styleId="primary-typography">
    <w:name w:val="primary-typography"/>
    <w:basedOn w:val="DefaultParagraphFont"/>
    <w:uiPriority w:val="99"/>
    <w:rsid w:val="00A03E9C"/>
    <w:rPr>
      <w:rFonts w:cs="Times New Roman"/>
    </w:rPr>
  </w:style>
  <w:style w:type="character" w:customStyle="1" w:styleId="apple-converted-space">
    <w:name w:val="apple-converted-space"/>
    <w:basedOn w:val="DefaultParagraphFont"/>
    <w:uiPriority w:val="99"/>
    <w:rsid w:val="00A03E9C"/>
    <w:rPr>
      <w:rFonts w:cs="Times New Roman"/>
    </w:rPr>
  </w:style>
  <w:style w:type="paragraph" w:styleId="Header">
    <w:name w:val="header"/>
    <w:basedOn w:val="Normal"/>
    <w:link w:val="HeaderChar"/>
    <w:unhideWhenUsed/>
    <w:rsid w:val="00494C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4C54"/>
    <w:rPr>
      <w:rFonts w:ascii="Calibri" w:eastAsia="Calibri" w:hAnsi="Calibri" w:cs="Times New Roman"/>
      <w:sz w:val="22"/>
      <w:szCs w:val="22"/>
    </w:rPr>
  </w:style>
  <w:style w:type="paragraph" w:styleId="Footer">
    <w:name w:val="footer"/>
    <w:basedOn w:val="Normal"/>
    <w:link w:val="FooterChar"/>
    <w:unhideWhenUsed/>
    <w:rsid w:val="00494C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4C54"/>
    <w:rPr>
      <w:rFonts w:ascii="Calibri" w:eastAsia="Calibri" w:hAnsi="Calibri" w:cs="Times New Roman"/>
      <w:sz w:val="22"/>
      <w:szCs w:val="22"/>
    </w:rPr>
  </w:style>
  <w:style w:type="character" w:customStyle="1" w:styleId="Heading3Char">
    <w:name w:val="Heading 3 Char"/>
    <w:basedOn w:val="DefaultParagraphFont"/>
    <w:link w:val="Heading3"/>
    <w:rsid w:val="00494C54"/>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8.hp.com/us/en/cloud/helion-overview.html?jumpid=ps_nuthek8vy6&amp;k_clickid=AMS|242|65081|51eaa4e0-d8e7-4a88-52be-000050a01337" TargetMode="External"/><Relationship Id="rId21" Type="http://schemas.openxmlformats.org/officeDocument/2006/relationships/hyperlink" Target="http://www.vertica.com/vertica-for-the-cloud-and-virtualization/" TargetMode="External"/><Relationship Id="rId22" Type="http://schemas.openxmlformats.org/officeDocument/2006/relationships/image" Target="media/image5.png"/><Relationship Id="rId23" Type="http://schemas.openxmlformats.org/officeDocument/2006/relationships/hyperlink" Target="http://www.ibm.com/cloud-computing/us/en/?cmp=usbrb&amp;ct=usbrb301&amp;cr=google&amp;cm=k&amp;csr=41590caus_cloud_ep&amp;ccy=us&amp;ck=+ibm_cloud&amp;cs=exact&amp;S_PKG=-&amp;S_TACT=USBRB301&amp;mkwid=sLw1rsc4c-dc_29670241216_432t5q28552" TargetMode="External"/><Relationship Id="rId24" Type="http://schemas.openxmlformats.org/officeDocument/2006/relationships/hyperlink" Target="https://ace.ng.bluemix.net/?cm_mmc=Paid_Search-_-Google-_-what%20is%20ibm%20bluemix-_-Blue%20Mix%20DG%20Branded&amp;gclid=CjwKEAjwgYKfBRDvgJeylem9xDUSJACjeQ7A039Of91FjxeicrPioojyt69ZV2wORZJgjKvoeObWyRoCm2Xw_wcB" TargetMode="External"/><Relationship Id="rId25" Type="http://schemas.openxmlformats.org/officeDocument/2006/relationships/hyperlink" Target="https://cloudant.com/" TargetMode="External"/><Relationship Id="rId26" Type="http://schemas.openxmlformats.org/officeDocument/2006/relationships/image" Target="media/image6.jpeg"/><Relationship Id="rId27" Type="http://schemas.openxmlformats.org/officeDocument/2006/relationships/hyperlink" Target="http://azure.microsoft.com/en-us/pricing/free-trial/?WT.mc_id=azurebg_us_sem_google_br_top_nontest_trialpage_microsoftazure&amp;WT.srch=1" TargetMode="External"/><Relationship Id="rId28" Type="http://schemas.openxmlformats.org/officeDocument/2006/relationships/hyperlink" Target="http://blogs.gartner.com/lydia_leong/2014/07/28/aws-2q14-and-why-the-sky-is-not-falling/" TargetMode="External"/><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ungardas.com/Pages/default.aspx" TargetMode="External"/><Relationship Id="rId31" Type="http://schemas.openxmlformats.org/officeDocument/2006/relationships/image" Target="media/image8.jpeg"/><Relationship Id="rId32" Type="http://schemas.openxmlformats.org/officeDocument/2006/relationships/hyperlink" Target="http://www.xand.com/solutions/xcloud/" TargetMode="External"/><Relationship Id="rId9" Type="http://schemas.openxmlformats.org/officeDocument/2006/relationships/hyperlink" Target="http://www.ihs.com/tl/quarterly/videos/enterprise-cloud-computing.aspx"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ist.gov/itl/cloud/upload/cloud-def-v15.pdf" TargetMode="External"/><Relationship Id="rId33" Type="http://schemas.openxmlformats.org/officeDocument/2006/relationships/hyperlink" Target="http://en.wikipedia.org/wiki/Apache_CloudStack" TargetMode="External"/><Relationship Id="rId34" Type="http://schemas.openxmlformats.org/officeDocument/2006/relationships/hyperlink" Target="http://blog.parityresearch.com/flash-memory-summit-2013-reveals-future-of-nand-flash-predicts-the-end-of-hard-disk-drives/" TargetMode="External"/><Relationship Id="rId35" Type="http://schemas.openxmlformats.org/officeDocument/2006/relationships/image" Target="media/image9.png"/><Relationship Id="rId36" Type="http://schemas.openxmlformats.org/officeDocument/2006/relationships/hyperlink" Target="http://www.solidfire.com/" TargetMode="External"/><Relationship Id="rId10" Type="http://schemas.openxmlformats.org/officeDocument/2006/relationships/hyperlink" Target="http://softwarestrategiesblog.com/category/cloud-computing-forecasts-2014/"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aws.amazon.com/" TargetMode="External"/><Relationship Id="rId15" Type="http://schemas.openxmlformats.org/officeDocument/2006/relationships/image" Target="media/image4.jpeg"/><Relationship Id="rId16" Type="http://schemas.openxmlformats.org/officeDocument/2006/relationships/hyperlink" Target="http://www.canonical.com/" TargetMode="External"/><Relationship Id="rId17" Type="http://schemas.openxmlformats.org/officeDocument/2006/relationships/hyperlink" Target="https://insights.ubuntu.com/2014/04/17/whats-new-in-ubuntu-server-14-04-lts/" TargetMode="External"/><Relationship Id="rId18" Type="http://schemas.openxmlformats.org/officeDocument/2006/relationships/hyperlink" Target="http://www.cloudscaling.com/products/why-cloudscaling/" TargetMode="External"/><Relationship Id="rId19" Type="http://schemas.openxmlformats.org/officeDocument/2006/relationships/hyperlink" Target="http://www.openstack.org/" TargetMode="External"/><Relationship Id="rId37" Type="http://schemas.openxmlformats.org/officeDocument/2006/relationships/hyperlink" Target="http://www.solidfire.com/solutions/cloud-orchestration/cloudstack/?utm_source=google&amp;utm_medium=cpc&amp;utm_campaign=CloudStack&amp;gclid=Cj0KEQjw06GfBRCR9tDI4t6n5_MBEiQAFo6kuMk__FujEyOzajC9lFYUNYnA6WR93f8_0OjAMmWDLdsaAiSi8P8HAQ" TargetMode="External"/><Relationship Id="rId38" Type="http://schemas.openxmlformats.org/officeDocument/2006/relationships/image" Target="media/image10.png"/><Relationship Id="rId39" Type="http://schemas.openxmlformats.org/officeDocument/2006/relationships/hyperlink" Target="https://www.swiftstack.com/"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fgonline.com/" TargetMode="External"/><Relationship Id="rId2" Type="http://schemas.openxmlformats.org/officeDocument/2006/relationships/hyperlink" Target="mailto:inqui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1B51C-C31C-5841-B8CA-1A9A13B01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2480</Words>
  <Characters>14136</Characters>
  <Application>Microsoft Macintosh Word</Application>
  <DocSecurity>0</DocSecurity>
  <Lines>117</Lines>
  <Paragraphs>33</Paragraphs>
  <ScaleCrop>false</ScaleCrop>
  <Company>Robert Frances Group</Company>
  <LinksUpToDate>false</LinksUpToDate>
  <CharactersWithSpaces>16583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Braunstein</dc:creator>
  <cp:keywords/>
  <dc:description/>
  <cp:lastModifiedBy>Cal Braunstein</cp:lastModifiedBy>
  <cp:revision>8</cp:revision>
  <dcterms:created xsi:type="dcterms:W3CDTF">2014-11-13T22:26:00Z</dcterms:created>
  <dcterms:modified xsi:type="dcterms:W3CDTF">2014-11-14T21:55:00Z</dcterms:modified>
</cp:coreProperties>
</file>